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3" w:rsidRDefault="00B144A3" w:rsidP="00B144A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lang w:val="en-GB"/>
        </w:rPr>
        <w:t>Table 2. Summary of Genes with an Over-Representation of Ultra-Rare Variants with a MAF &lt; 0.00005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4562"/>
        <w:gridCol w:w="1123"/>
        <w:gridCol w:w="804"/>
        <w:gridCol w:w="2298"/>
        <w:gridCol w:w="2195"/>
      </w:tblGrid>
      <w:tr w:rsidR="00B144A3" w:rsidRPr="007D44F7" w:rsidTr="00307085">
        <w:trPr>
          <w:trHeight w:val="652"/>
        </w:trPr>
        <w:tc>
          <w:tcPr>
            <w:tcW w:w="833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731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Gene/Protein Name</w:t>
            </w:r>
          </w:p>
        </w:tc>
        <w:tc>
          <w:tcPr>
            <w:tcW w:w="426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305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Odds Ratio (OR)</w:t>
            </w:r>
          </w:p>
        </w:tc>
        <w:tc>
          <w:tcPr>
            <w:tcW w:w="872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Variant Positive Cases (n=278)</w:t>
            </w:r>
          </w:p>
        </w:tc>
        <w:tc>
          <w:tcPr>
            <w:tcW w:w="833" w:type="pct"/>
            <w:shd w:val="clear" w:color="auto" w:fill="BFBFBF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Variant Positive Controls (n=973)</w:t>
            </w:r>
          </w:p>
        </w:tc>
      </w:tr>
      <w:tr w:rsidR="00B144A3" w:rsidRPr="007D44F7" w:rsidTr="00307085">
        <w:trPr>
          <w:trHeight w:val="436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LDL Receptor Related Protein 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0.000269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3.8948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(5.8%)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(1.5%)</w:t>
            </w:r>
          </w:p>
        </w:tc>
      </w:tr>
      <w:tr w:rsidR="00B144A3" w:rsidRPr="007D44F7" w:rsidTr="00307085">
        <w:trPr>
          <w:trHeight w:val="436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LHX9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LIM </w:t>
            </w:r>
            <w:proofErr w:type="spellStart"/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Homeobox</w:t>
            </w:r>
            <w:proofErr w:type="spellEnd"/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9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0.000527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25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PDS5A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PDS5 </w:t>
            </w:r>
            <w:proofErr w:type="spellStart"/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Cohesin</w:t>
            </w:r>
            <w:proofErr w:type="spellEnd"/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Associated Factor A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0.000657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21.389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B144A3" w:rsidRPr="007D44F7" w:rsidTr="00307085">
        <w:trPr>
          <w:trHeight w:val="395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ULK1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Unc-51 Like Autophagy Activating Kinase 1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(0.21%)</w:t>
            </w:r>
          </w:p>
        </w:tc>
      </w:tr>
      <w:tr w:rsidR="00B144A3" w:rsidRPr="007D44F7" w:rsidTr="00307085">
        <w:trPr>
          <w:trHeight w:val="41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NR3C2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Nuclear Receptor Subfamily 3 Group C Member 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(0.21%)</w:t>
            </w:r>
          </w:p>
        </w:tc>
      </w:tr>
      <w:tr w:rsidR="00B144A3" w:rsidRPr="007D44F7" w:rsidTr="00307085">
        <w:trPr>
          <w:trHeight w:val="458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OR4C6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Olfactory Receptor Family 4 Subfamily C Member 6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37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CHRM3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Cholinergic Receptor Muscarinic 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260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CYB5D1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Cytochrome B5 Domain Containing 1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55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Guanylate Binding Protein 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255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ZNF506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Zinc Finger Protein 506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409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IFRD2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Interferon-Related Developmental Regulator 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287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BICD2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BICD Cargo Adaptor 2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4A3" w:rsidRPr="007D44F7" w:rsidTr="00307085">
        <w:trPr>
          <w:trHeight w:val="25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KDM4DL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Lysine Demethylase 4E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B144A3" w:rsidRPr="007D44F7" w:rsidTr="00307085">
        <w:trPr>
          <w:trHeight w:val="278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TNFRSF10D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Tumor Necrosis Factor Receptor Superfamily Member 10d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B144A3" w:rsidRPr="007D44F7" w:rsidTr="00307085">
        <w:trPr>
          <w:trHeight w:val="368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CTIF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CBP80/20-Dependent Translation Initiation Factor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0.003588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(0.4%)</w:t>
            </w:r>
          </w:p>
        </w:tc>
      </w:tr>
      <w:tr w:rsidR="00B144A3" w:rsidRPr="007D44F7" w:rsidTr="00307085">
        <w:trPr>
          <w:trHeight w:val="391"/>
        </w:trPr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COL20A1</w:t>
            </w:r>
          </w:p>
        </w:tc>
        <w:tc>
          <w:tcPr>
            <w:tcW w:w="1731" w:type="pct"/>
            <w:shd w:val="clear" w:color="auto" w:fill="DBE5F1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Collagen Type XX Alpha 1</w:t>
            </w:r>
          </w:p>
        </w:tc>
        <w:tc>
          <w:tcPr>
            <w:tcW w:w="426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0.003588</w:t>
            </w:r>
          </w:p>
        </w:tc>
        <w:tc>
          <w:tcPr>
            <w:tcW w:w="305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872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833" w:type="pct"/>
            <w:shd w:val="clear" w:color="auto" w:fill="DBE5F1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(0.4%)</w:t>
            </w:r>
          </w:p>
        </w:tc>
      </w:tr>
      <w:tr w:rsidR="00B144A3" w:rsidRPr="007D44F7" w:rsidTr="00307085">
        <w:trPr>
          <w:trHeight w:val="391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ARHGEF16</w:t>
            </w:r>
          </w:p>
        </w:tc>
        <w:tc>
          <w:tcPr>
            <w:tcW w:w="1731" w:type="pct"/>
            <w:shd w:val="clear" w:color="auto" w:fill="auto"/>
            <w:vAlign w:val="center"/>
            <w:hideMark/>
          </w:tcPr>
          <w:p w:rsidR="00B144A3" w:rsidRPr="0083682C" w:rsidRDefault="00B144A3" w:rsidP="0030708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Rho Guanine Nucleotide Exchange Factor 16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0.004595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4.7675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144A3" w:rsidRPr="0083682C" w:rsidRDefault="00B144A3" w:rsidP="00307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(0.62%)</w:t>
            </w:r>
          </w:p>
        </w:tc>
      </w:tr>
    </w:tbl>
    <w:p w:rsidR="00754BD8" w:rsidRDefault="00B144A3">
      <w:r>
        <w:rPr>
          <w:rFonts w:ascii="Times New Roman" w:hAnsi="Times New Roman" w:cs="Times New Roman"/>
          <w:lang w:val="en-GB"/>
        </w:rPr>
        <w:t>Genes are listed in ascending order by their p-value.  INF = infinite.</w:t>
      </w:r>
    </w:p>
    <w:sectPr w:rsidR="00754BD8" w:rsidSect="00B144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A3"/>
    <w:rsid w:val="00754BD8"/>
    <w:rsid w:val="00B144A3"/>
    <w:rsid w:val="00D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BC69-44A4-4C42-8C1F-E2657969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A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2018-11-07T09:19:00Z</dcterms:created>
  <dcterms:modified xsi:type="dcterms:W3CDTF">2018-11-07T09:19:00Z</dcterms:modified>
</cp:coreProperties>
</file>