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D5B6E" w14:textId="77777777" w:rsidR="00D718C1" w:rsidRPr="00562AAB" w:rsidRDefault="00D718C1" w:rsidP="00D5667A">
      <w:pPr>
        <w:jc w:val="both"/>
        <w:outlineLvl w:val="0"/>
        <w:rPr>
          <w:rFonts w:cstheme="majorHAnsi"/>
          <w:b/>
          <w:sz w:val="22"/>
        </w:rPr>
      </w:pPr>
      <w:r w:rsidRPr="00562AAB">
        <w:rPr>
          <w:b/>
          <w:sz w:val="22"/>
        </w:rPr>
        <w:t>TITLE</w:t>
      </w:r>
    </w:p>
    <w:p w14:paraId="2999440F" w14:textId="77777777" w:rsidR="00D718C1" w:rsidRPr="00562AAB" w:rsidRDefault="00D718C1" w:rsidP="00B1285A">
      <w:pPr>
        <w:outlineLvl w:val="0"/>
        <w:rPr>
          <w:sz w:val="22"/>
        </w:rPr>
      </w:pPr>
      <w:r w:rsidRPr="00562AAB">
        <w:rPr>
          <w:sz w:val="22"/>
        </w:rPr>
        <w:t>Sensory-motor rehabilitation therapy for task specific focal hand dystonia: A feasibility study</w:t>
      </w:r>
    </w:p>
    <w:p w14:paraId="77D4B6A8" w14:textId="77777777" w:rsidR="00D718C1" w:rsidRPr="00562AAB" w:rsidRDefault="00D718C1" w:rsidP="00B1285A">
      <w:pPr>
        <w:outlineLvl w:val="0"/>
        <w:rPr>
          <w:b/>
          <w:sz w:val="22"/>
        </w:rPr>
      </w:pPr>
    </w:p>
    <w:p w14:paraId="3670489D" w14:textId="77777777" w:rsidR="00450659" w:rsidRPr="00562AAB" w:rsidRDefault="00450659" w:rsidP="00B1285A">
      <w:pPr>
        <w:outlineLvl w:val="0"/>
        <w:rPr>
          <w:b/>
          <w:sz w:val="22"/>
        </w:rPr>
      </w:pPr>
      <w:r w:rsidRPr="00562AAB">
        <w:rPr>
          <w:b/>
          <w:sz w:val="22"/>
        </w:rPr>
        <w:t>ABSTRACT</w:t>
      </w:r>
      <w:r w:rsidR="00835535" w:rsidRPr="00562AAB">
        <w:rPr>
          <w:b/>
          <w:sz w:val="22"/>
        </w:rPr>
        <w:t xml:space="preserve"> </w:t>
      </w:r>
    </w:p>
    <w:p w14:paraId="0C9E7300" w14:textId="77777777" w:rsidR="008C22B4" w:rsidRPr="00562AAB" w:rsidRDefault="008C22B4" w:rsidP="00B1285A">
      <w:pPr>
        <w:outlineLvl w:val="0"/>
        <w:rPr>
          <w:b/>
          <w:sz w:val="22"/>
        </w:rPr>
      </w:pPr>
    </w:p>
    <w:p w14:paraId="35AE70D0" w14:textId="77777777" w:rsidR="007F20EB" w:rsidRPr="00562AAB" w:rsidRDefault="007F20EB" w:rsidP="00B1285A">
      <w:pPr>
        <w:rPr>
          <w:rFonts w:cs="Arial"/>
          <w:b/>
          <w:sz w:val="22"/>
        </w:rPr>
      </w:pPr>
      <w:r w:rsidRPr="00562AAB">
        <w:rPr>
          <w:rFonts w:cs="Arial"/>
          <w:b/>
          <w:sz w:val="22"/>
        </w:rPr>
        <w:t>Introduction</w:t>
      </w:r>
    </w:p>
    <w:p w14:paraId="002A9CAE" w14:textId="77777777" w:rsidR="00E864F5" w:rsidRPr="00562AAB" w:rsidRDefault="00492420" w:rsidP="00B1285A">
      <w:pPr>
        <w:rPr>
          <w:rFonts w:cs="Arial"/>
          <w:sz w:val="22"/>
        </w:rPr>
      </w:pPr>
      <w:r w:rsidRPr="00562AAB">
        <w:rPr>
          <w:rFonts w:cs="Arial"/>
          <w:sz w:val="22"/>
        </w:rPr>
        <w:t>Medical treatments have limited long-term effect in task-specific dystonia</w:t>
      </w:r>
      <w:r w:rsidR="00F417A5" w:rsidRPr="00562AAB">
        <w:rPr>
          <w:rFonts w:cs="Arial"/>
          <w:sz w:val="22"/>
        </w:rPr>
        <w:t xml:space="preserve"> (TSD)</w:t>
      </w:r>
      <w:r w:rsidRPr="00562AAB">
        <w:rPr>
          <w:rFonts w:cs="Arial"/>
          <w:sz w:val="22"/>
        </w:rPr>
        <w:t xml:space="preserve">. Whilst evidence supports the use of rehabilitation, no randomised controlled trials (RCT) have been undertaken. </w:t>
      </w:r>
      <w:r w:rsidR="00E864F5" w:rsidRPr="00562AAB">
        <w:rPr>
          <w:rFonts w:cs="Arial"/>
          <w:sz w:val="22"/>
        </w:rPr>
        <w:t>This small-scale study determine</w:t>
      </w:r>
      <w:r w:rsidR="00835535" w:rsidRPr="00562AAB">
        <w:rPr>
          <w:rFonts w:cs="Arial"/>
          <w:sz w:val="22"/>
        </w:rPr>
        <w:t>d</w:t>
      </w:r>
      <w:r w:rsidR="00E864F5" w:rsidRPr="00562AAB">
        <w:rPr>
          <w:rFonts w:cs="Arial"/>
          <w:sz w:val="22"/>
        </w:rPr>
        <w:t xml:space="preserve"> the feasibility of implementing</w:t>
      </w:r>
      <w:r w:rsidR="00E741FE" w:rsidRPr="00562AAB">
        <w:rPr>
          <w:rFonts w:cs="Arial"/>
          <w:sz w:val="22"/>
        </w:rPr>
        <w:t xml:space="preserve"> </w:t>
      </w:r>
      <w:r w:rsidR="00E864F5" w:rsidRPr="00562AAB">
        <w:rPr>
          <w:rFonts w:cs="Arial"/>
          <w:sz w:val="22"/>
        </w:rPr>
        <w:t xml:space="preserve">and evaluating a </w:t>
      </w:r>
      <w:r w:rsidR="002044C8" w:rsidRPr="00562AAB">
        <w:rPr>
          <w:rFonts w:cs="Arial"/>
          <w:sz w:val="22"/>
        </w:rPr>
        <w:t xml:space="preserve">mixed </w:t>
      </w:r>
      <w:r w:rsidR="00F417A5" w:rsidRPr="00562AAB">
        <w:rPr>
          <w:sz w:val="22"/>
        </w:rPr>
        <w:t>sensory-motor TSD rehabilitative programme</w:t>
      </w:r>
      <w:r w:rsidR="00E864F5" w:rsidRPr="00562AAB">
        <w:rPr>
          <w:rFonts w:cs="Arial"/>
          <w:sz w:val="22"/>
        </w:rPr>
        <w:t>.</w:t>
      </w:r>
    </w:p>
    <w:p w14:paraId="7DC96CC4" w14:textId="77777777" w:rsidR="007F20EB" w:rsidRPr="00562AAB" w:rsidRDefault="007F20EB" w:rsidP="00B1285A">
      <w:pPr>
        <w:rPr>
          <w:rFonts w:cs="Arial"/>
          <w:sz w:val="22"/>
        </w:rPr>
      </w:pPr>
    </w:p>
    <w:p w14:paraId="335E85D4" w14:textId="77777777" w:rsidR="00E864F5" w:rsidRPr="00562AAB" w:rsidRDefault="007F20EB" w:rsidP="00B1285A">
      <w:pPr>
        <w:rPr>
          <w:rFonts w:cs="Arial"/>
          <w:b/>
          <w:sz w:val="22"/>
        </w:rPr>
      </w:pPr>
      <w:r w:rsidRPr="00562AAB">
        <w:rPr>
          <w:rFonts w:cs="Arial"/>
          <w:b/>
          <w:sz w:val="22"/>
        </w:rPr>
        <w:t>Methods</w:t>
      </w:r>
    </w:p>
    <w:p w14:paraId="4C40EA29" w14:textId="77777777" w:rsidR="00EC754A" w:rsidRPr="00562AAB" w:rsidRDefault="00521D79" w:rsidP="00B1285A">
      <w:pPr>
        <w:rPr>
          <w:sz w:val="22"/>
        </w:rPr>
      </w:pPr>
      <w:r w:rsidRPr="00562AAB">
        <w:rPr>
          <w:sz w:val="22"/>
        </w:rPr>
        <w:t xml:space="preserve">Participants </w:t>
      </w:r>
      <w:r w:rsidR="007C00F7" w:rsidRPr="00562AAB">
        <w:rPr>
          <w:sz w:val="22"/>
        </w:rPr>
        <w:t>with Writer</w:t>
      </w:r>
      <w:r w:rsidR="008D264C" w:rsidRPr="00562AAB">
        <w:rPr>
          <w:sz w:val="22"/>
        </w:rPr>
        <w:t>’</w:t>
      </w:r>
      <w:r w:rsidR="007C00F7" w:rsidRPr="00562AAB">
        <w:rPr>
          <w:sz w:val="22"/>
        </w:rPr>
        <w:t>s (WD) or Musician</w:t>
      </w:r>
      <w:r w:rsidR="008D264C" w:rsidRPr="00562AAB">
        <w:rPr>
          <w:sz w:val="22"/>
        </w:rPr>
        <w:t>’</w:t>
      </w:r>
      <w:r w:rsidR="007C00F7" w:rsidRPr="00562AAB">
        <w:rPr>
          <w:sz w:val="22"/>
        </w:rPr>
        <w:t xml:space="preserve">s dystonia (MD) </w:t>
      </w:r>
      <w:r w:rsidRPr="00562AAB">
        <w:rPr>
          <w:sz w:val="22"/>
        </w:rPr>
        <w:t xml:space="preserve">were recruited from </w:t>
      </w:r>
      <w:r w:rsidR="00F417A5" w:rsidRPr="00562AAB">
        <w:rPr>
          <w:sz w:val="22"/>
        </w:rPr>
        <w:t xml:space="preserve">a </w:t>
      </w:r>
      <w:r w:rsidR="007C00F7" w:rsidRPr="00562AAB">
        <w:rPr>
          <w:sz w:val="22"/>
        </w:rPr>
        <w:t xml:space="preserve">movement disorder </w:t>
      </w:r>
      <w:r w:rsidR="00835535" w:rsidRPr="00562AAB">
        <w:rPr>
          <w:sz w:val="22"/>
        </w:rPr>
        <w:t xml:space="preserve">and </w:t>
      </w:r>
      <w:r w:rsidR="007C00F7" w:rsidRPr="00562AAB">
        <w:rPr>
          <w:sz w:val="22"/>
        </w:rPr>
        <w:t>hand therapy clinic.</w:t>
      </w:r>
      <w:r w:rsidRPr="00562AAB">
        <w:rPr>
          <w:sz w:val="22"/>
        </w:rPr>
        <w:t xml:space="preserve"> Feasibility measures were: recruitment rate, retention, </w:t>
      </w:r>
      <w:r w:rsidR="00F417A5" w:rsidRPr="00562AAB">
        <w:rPr>
          <w:sz w:val="22"/>
        </w:rPr>
        <w:t xml:space="preserve">session </w:t>
      </w:r>
      <w:r w:rsidRPr="00562AAB">
        <w:rPr>
          <w:sz w:val="22"/>
        </w:rPr>
        <w:t xml:space="preserve">attendance, adherence </w:t>
      </w:r>
      <w:r w:rsidR="007C00F7" w:rsidRPr="00562AAB">
        <w:rPr>
          <w:sz w:val="22"/>
        </w:rPr>
        <w:t>to</w:t>
      </w:r>
      <w:r w:rsidRPr="00562AAB">
        <w:rPr>
          <w:sz w:val="22"/>
        </w:rPr>
        <w:t xml:space="preserve"> exercise</w:t>
      </w:r>
      <w:r w:rsidR="00F417A5" w:rsidRPr="00562AAB">
        <w:rPr>
          <w:sz w:val="22"/>
        </w:rPr>
        <w:t>s</w:t>
      </w:r>
      <w:r w:rsidRPr="00562AAB">
        <w:rPr>
          <w:sz w:val="22"/>
        </w:rPr>
        <w:t>.</w:t>
      </w:r>
      <w:r w:rsidR="00694A4C" w:rsidRPr="00562AAB">
        <w:rPr>
          <w:rFonts w:cs="Arial"/>
          <w:sz w:val="22"/>
        </w:rPr>
        <w:t xml:space="preserve"> </w:t>
      </w:r>
      <w:r w:rsidR="00CA67A1" w:rsidRPr="00562AAB">
        <w:rPr>
          <w:rFonts w:cs="Arial"/>
          <w:sz w:val="22"/>
        </w:rPr>
        <w:t>S</w:t>
      </w:r>
      <w:r w:rsidR="007C00F7" w:rsidRPr="00562AAB">
        <w:rPr>
          <w:rFonts w:cs="Arial"/>
          <w:sz w:val="22"/>
        </w:rPr>
        <w:t xml:space="preserve">elf-report </w:t>
      </w:r>
      <w:r w:rsidRPr="00562AAB">
        <w:rPr>
          <w:rFonts w:cs="Arial"/>
          <w:sz w:val="22"/>
        </w:rPr>
        <w:t xml:space="preserve">measures at </w:t>
      </w:r>
      <w:r w:rsidR="00835535" w:rsidRPr="00562AAB">
        <w:rPr>
          <w:rFonts w:cs="Arial"/>
          <w:sz w:val="22"/>
        </w:rPr>
        <w:t>0</w:t>
      </w:r>
      <w:r w:rsidRPr="00562AAB">
        <w:rPr>
          <w:rFonts w:cs="Arial"/>
          <w:sz w:val="22"/>
        </w:rPr>
        <w:t xml:space="preserve">, </w:t>
      </w:r>
      <w:r w:rsidR="00835535" w:rsidRPr="00562AAB">
        <w:rPr>
          <w:rFonts w:cs="Arial"/>
          <w:sz w:val="22"/>
        </w:rPr>
        <w:t>3</w:t>
      </w:r>
      <w:r w:rsidR="002044C8" w:rsidRPr="00562AAB">
        <w:rPr>
          <w:rFonts w:cs="Arial"/>
          <w:sz w:val="22"/>
        </w:rPr>
        <w:t xml:space="preserve"> and </w:t>
      </w:r>
      <w:r w:rsidR="00835535" w:rsidRPr="00562AAB">
        <w:rPr>
          <w:rFonts w:cs="Arial"/>
          <w:sz w:val="22"/>
        </w:rPr>
        <w:t>6</w:t>
      </w:r>
      <w:r w:rsidRPr="00562AAB">
        <w:rPr>
          <w:rFonts w:cs="Arial"/>
          <w:sz w:val="22"/>
        </w:rPr>
        <w:t xml:space="preserve"> months included: </w:t>
      </w:r>
      <w:r w:rsidRPr="00562AAB">
        <w:rPr>
          <w:sz w:val="22"/>
        </w:rPr>
        <w:t xml:space="preserve"> Arm Dystonia Disability Scale</w:t>
      </w:r>
      <w:r w:rsidR="00835535" w:rsidRPr="00562AAB">
        <w:rPr>
          <w:sz w:val="22"/>
        </w:rPr>
        <w:t xml:space="preserve"> (ADD</w:t>
      </w:r>
      <w:r w:rsidR="008D264C" w:rsidRPr="00562AAB">
        <w:rPr>
          <w:sz w:val="22"/>
        </w:rPr>
        <w:t>S</w:t>
      </w:r>
      <w:r w:rsidR="00835535" w:rsidRPr="00562AAB">
        <w:rPr>
          <w:sz w:val="22"/>
        </w:rPr>
        <w:t>)</w:t>
      </w:r>
      <w:r w:rsidR="007C00F7" w:rsidRPr="00562AAB">
        <w:rPr>
          <w:sz w:val="22"/>
        </w:rPr>
        <w:t xml:space="preserve">, </w:t>
      </w:r>
      <w:r w:rsidRPr="00562AAB">
        <w:rPr>
          <w:sz w:val="22"/>
        </w:rPr>
        <w:t>Tubiana and Chamagne Scale</w:t>
      </w:r>
      <w:r w:rsidR="00755EEE" w:rsidRPr="00562AAB">
        <w:rPr>
          <w:sz w:val="22"/>
        </w:rPr>
        <w:t xml:space="preserve"> (T</w:t>
      </w:r>
      <w:r w:rsidR="00955F92" w:rsidRPr="00562AAB">
        <w:rPr>
          <w:sz w:val="22"/>
        </w:rPr>
        <w:t>CS</w:t>
      </w:r>
      <w:r w:rsidR="00755EEE" w:rsidRPr="00562AAB">
        <w:rPr>
          <w:sz w:val="22"/>
        </w:rPr>
        <w:t>)</w:t>
      </w:r>
      <w:r w:rsidR="007C00F7" w:rsidRPr="00562AAB">
        <w:rPr>
          <w:sz w:val="22"/>
        </w:rPr>
        <w:t xml:space="preserve">, </w:t>
      </w:r>
      <w:r w:rsidRPr="00562AAB">
        <w:rPr>
          <w:sz w:val="22"/>
        </w:rPr>
        <w:t xml:space="preserve">Brief Illness Perception </w:t>
      </w:r>
      <w:r w:rsidR="00A7300F" w:rsidRPr="00562AAB">
        <w:rPr>
          <w:sz w:val="22"/>
        </w:rPr>
        <w:t>Questionnaire</w:t>
      </w:r>
      <w:r w:rsidR="00755EEE" w:rsidRPr="00562AAB">
        <w:rPr>
          <w:sz w:val="22"/>
        </w:rPr>
        <w:t xml:space="preserve"> (BIP</w:t>
      </w:r>
      <w:r w:rsidR="00A7300F" w:rsidRPr="00562AAB">
        <w:rPr>
          <w:sz w:val="22"/>
        </w:rPr>
        <w:t>Q</w:t>
      </w:r>
      <w:r w:rsidR="00755EEE" w:rsidRPr="00562AAB">
        <w:rPr>
          <w:sz w:val="22"/>
        </w:rPr>
        <w:t>)</w:t>
      </w:r>
      <w:r w:rsidR="007C00F7" w:rsidRPr="00562AAB">
        <w:rPr>
          <w:sz w:val="22"/>
        </w:rPr>
        <w:t xml:space="preserve">, </w:t>
      </w:r>
      <w:r w:rsidRPr="00562AAB">
        <w:rPr>
          <w:sz w:val="22"/>
        </w:rPr>
        <w:t xml:space="preserve">Health Status </w:t>
      </w:r>
      <w:r w:rsidR="00835535" w:rsidRPr="00562AAB">
        <w:rPr>
          <w:sz w:val="22"/>
        </w:rPr>
        <w:t>(</w:t>
      </w:r>
      <w:r w:rsidRPr="00562AAB">
        <w:rPr>
          <w:sz w:val="22"/>
        </w:rPr>
        <w:t>EQ-5D 5L</w:t>
      </w:r>
      <w:r w:rsidR="00835535" w:rsidRPr="00562AAB">
        <w:rPr>
          <w:sz w:val="22"/>
        </w:rPr>
        <w:t>)</w:t>
      </w:r>
      <w:r w:rsidR="007C00F7" w:rsidRPr="00562AAB">
        <w:rPr>
          <w:sz w:val="22"/>
        </w:rPr>
        <w:t xml:space="preserve">, </w:t>
      </w:r>
      <w:r w:rsidRPr="00562AAB">
        <w:rPr>
          <w:sz w:val="22"/>
        </w:rPr>
        <w:t>Clinical Global Impression Scale (CGI).</w:t>
      </w:r>
      <w:r w:rsidR="00835535" w:rsidRPr="00562AAB">
        <w:rPr>
          <w:sz w:val="22"/>
        </w:rPr>
        <w:t xml:space="preserve"> </w:t>
      </w:r>
      <w:r w:rsidR="007A5203" w:rsidRPr="00562AAB">
        <w:rPr>
          <w:sz w:val="22"/>
        </w:rPr>
        <w:t xml:space="preserve">Task performance was video-recorded at </w:t>
      </w:r>
      <w:r w:rsidRPr="00562AAB">
        <w:rPr>
          <w:sz w:val="22"/>
        </w:rPr>
        <w:t xml:space="preserve">baseline and </w:t>
      </w:r>
      <w:r w:rsidR="00835535" w:rsidRPr="00562AAB">
        <w:rPr>
          <w:sz w:val="22"/>
        </w:rPr>
        <w:t>6</w:t>
      </w:r>
      <w:r w:rsidRPr="00562AAB">
        <w:rPr>
          <w:sz w:val="22"/>
        </w:rPr>
        <w:t xml:space="preserve"> months. </w:t>
      </w:r>
      <w:r w:rsidR="00EC754A" w:rsidRPr="00562AAB">
        <w:rPr>
          <w:sz w:val="22"/>
        </w:rPr>
        <w:t xml:space="preserve">At 6 </w:t>
      </w:r>
      <w:r w:rsidR="00126A0B" w:rsidRPr="00562AAB">
        <w:rPr>
          <w:sz w:val="22"/>
        </w:rPr>
        <w:t>months,</w:t>
      </w:r>
      <w:r w:rsidR="00EC754A" w:rsidRPr="00562AAB">
        <w:rPr>
          <w:sz w:val="22"/>
        </w:rPr>
        <w:t xml:space="preserve"> interview</w:t>
      </w:r>
      <w:r w:rsidR="007C514C" w:rsidRPr="00562AAB">
        <w:rPr>
          <w:sz w:val="22"/>
        </w:rPr>
        <w:t>s</w:t>
      </w:r>
      <w:r w:rsidR="00EC754A" w:rsidRPr="00562AAB">
        <w:rPr>
          <w:sz w:val="22"/>
        </w:rPr>
        <w:t xml:space="preserve"> </w:t>
      </w:r>
      <w:r w:rsidR="00383F7D" w:rsidRPr="00562AAB">
        <w:rPr>
          <w:sz w:val="22"/>
        </w:rPr>
        <w:t>explored</w:t>
      </w:r>
      <w:r w:rsidR="003D6BCC" w:rsidRPr="00562AAB">
        <w:rPr>
          <w:sz w:val="22"/>
        </w:rPr>
        <w:t xml:space="preserve"> participant </w:t>
      </w:r>
      <w:r w:rsidR="00EC754A" w:rsidRPr="00562AAB">
        <w:rPr>
          <w:sz w:val="22"/>
        </w:rPr>
        <w:t xml:space="preserve">experiences of </w:t>
      </w:r>
      <w:r w:rsidR="00A22EF1" w:rsidRPr="00562AAB">
        <w:rPr>
          <w:sz w:val="22"/>
        </w:rPr>
        <w:t>the intervention.</w:t>
      </w:r>
    </w:p>
    <w:p w14:paraId="7164000E" w14:textId="77777777" w:rsidR="00BB5E45" w:rsidRPr="00562AAB" w:rsidRDefault="00BB5E45" w:rsidP="00B1285A">
      <w:pPr>
        <w:rPr>
          <w:sz w:val="22"/>
        </w:rPr>
      </w:pPr>
    </w:p>
    <w:p w14:paraId="24631F22" w14:textId="77777777" w:rsidR="00B30442" w:rsidRPr="00562AAB" w:rsidRDefault="00B30442" w:rsidP="00B1285A">
      <w:pPr>
        <w:rPr>
          <w:b/>
          <w:sz w:val="22"/>
        </w:rPr>
      </w:pPr>
      <w:r w:rsidRPr="00562AAB">
        <w:rPr>
          <w:b/>
          <w:sz w:val="22"/>
        </w:rPr>
        <w:t>Results</w:t>
      </w:r>
    </w:p>
    <w:p w14:paraId="09AE338C" w14:textId="77777777" w:rsidR="005C3B2D" w:rsidRPr="00562AAB" w:rsidRDefault="005C3B2D" w:rsidP="00B1285A">
      <w:pPr>
        <w:rPr>
          <w:sz w:val="22"/>
        </w:rPr>
      </w:pPr>
      <w:r w:rsidRPr="00562AAB">
        <w:rPr>
          <w:sz w:val="22"/>
        </w:rPr>
        <w:t xml:space="preserve">Fifteen patients were recruited </w:t>
      </w:r>
      <w:r w:rsidR="00F417A5" w:rsidRPr="00562AAB">
        <w:rPr>
          <w:sz w:val="22"/>
        </w:rPr>
        <w:t xml:space="preserve">over </w:t>
      </w:r>
      <w:r w:rsidRPr="00562AAB">
        <w:rPr>
          <w:sz w:val="22"/>
        </w:rPr>
        <w:t>6-month</w:t>
      </w:r>
      <w:r w:rsidR="00F417A5" w:rsidRPr="00562AAB">
        <w:rPr>
          <w:sz w:val="22"/>
        </w:rPr>
        <w:t>s</w:t>
      </w:r>
      <w:r w:rsidRPr="00562AAB">
        <w:rPr>
          <w:sz w:val="22"/>
        </w:rPr>
        <w:t xml:space="preserve"> (rate 2.5/month, MD = 8, WD = 7</w:t>
      </w:r>
      <w:r w:rsidR="00835535" w:rsidRPr="00562AAB">
        <w:rPr>
          <w:sz w:val="22"/>
        </w:rPr>
        <w:t xml:space="preserve">). </w:t>
      </w:r>
      <w:r w:rsidR="007A5203" w:rsidRPr="00562AAB">
        <w:rPr>
          <w:sz w:val="22"/>
        </w:rPr>
        <w:t>Twelve people</w:t>
      </w:r>
      <w:r w:rsidR="00E741FE" w:rsidRPr="00562AAB">
        <w:rPr>
          <w:sz w:val="22"/>
        </w:rPr>
        <w:t>’</w:t>
      </w:r>
      <w:r w:rsidR="007A5203" w:rsidRPr="00562AAB">
        <w:rPr>
          <w:sz w:val="22"/>
        </w:rPr>
        <w:t>s (80%)</w:t>
      </w:r>
      <w:r w:rsidR="007A5203" w:rsidRPr="00562AAB">
        <w:rPr>
          <w:rFonts w:cs="Arial"/>
          <w:sz w:val="22"/>
        </w:rPr>
        <w:t xml:space="preserve"> </w:t>
      </w:r>
      <w:r w:rsidR="007A5203" w:rsidRPr="00562AAB">
        <w:rPr>
          <w:sz w:val="22"/>
        </w:rPr>
        <w:t>c</w:t>
      </w:r>
      <w:r w:rsidR="00835535" w:rsidRPr="00562AAB">
        <w:rPr>
          <w:sz w:val="22"/>
        </w:rPr>
        <w:t>omplete data was collected</w:t>
      </w:r>
      <w:r w:rsidR="007A5203" w:rsidRPr="00562AAB">
        <w:rPr>
          <w:sz w:val="22"/>
        </w:rPr>
        <w:t xml:space="preserve">. </w:t>
      </w:r>
      <w:r w:rsidRPr="00562AAB">
        <w:rPr>
          <w:sz w:val="22"/>
        </w:rPr>
        <w:t>The programme comprised a maximum six sessions plus daily home exercises. Nine completed the home programme at ≥ 75%</w:t>
      </w:r>
      <w:r w:rsidR="00F417A5" w:rsidRPr="00562AAB">
        <w:rPr>
          <w:sz w:val="22"/>
        </w:rPr>
        <w:t>.</w:t>
      </w:r>
      <w:r w:rsidRPr="00562AAB">
        <w:rPr>
          <w:sz w:val="22"/>
        </w:rPr>
        <w:t xml:space="preserve"> No adverse events were reported. </w:t>
      </w:r>
      <w:r w:rsidR="00835535" w:rsidRPr="00562AAB">
        <w:rPr>
          <w:sz w:val="22"/>
        </w:rPr>
        <w:t xml:space="preserve"> </w:t>
      </w:r>
      <w:r w:rsidR="007E155C" w:rsidRPr="00562AAB">
        <w:rPr>
          <w:sz w:val="22"/>
        </w:rPr>
        <w:t>Effect sizes at 3 and 6 months respectively were</w:t>
      </w:r>
      <w:r w:rsidR="00CA67A1" w:rsidRPr="00562AAB">
        <w:rPr>
          <w:sz w:val="22"/>
        </w:rPr>
        <w:t>:</w:t>
      </w:r>
      <w:r w:rsidR="00055644" w:rsidRPr="00562AAB">
        <w:rPr>
          <w:sz w:val="22"/>
        </w:rPr>
        <w:t xml:space="preserve"> ADDS 3 month = 0.28, 6 month = 0.</w:t>
      </w:r>
      <w:r w:rsidR="008455D4" w:rsidRPr="00562AAB">
        <w:rPr>
          <w:sz w:val="22"/>
        </w:rPr>
        <w:t>2</w:t>
      </w:r>
      <w:r w:rsidR="00055644" w:rsidRPr="00562AAB">
        <w:rPr>
          <w:sz w:val="22"/>
        </w:rPr>
        <w:t xml:space="preserve">3; </w:t>
      </w:r>
      <w:r w:rsidR="00CA67A1" w:rsidRPr="00562AAB">
        <w:rPr>
          <w:sz w:val="22"/>
        </w:rPr>
        <w:t>T</w:t>
      </w:r>
      <w:r w:rsidR="00955F92" w:rsidRPr="00562AAB">
        <w:rPr>
          <w:sz w:val="22"/>
        </w:rPr>
        <w:t xml:space="preserve">CS </w:t>
      </w:r>
      <w:r w:rsidR="00883CB9" w:rsidRPr="00562AAB">
        <w:rPr>
          <w:sz w:val="22"/>
        </w:rPr>
        <w:t>3-month</w:t>
      </w:r>
      <w:r w:rsidR="004C384D">
        <w:rPr>
          <w:sz w:val="22"/>
        </w:rPr>
        <w:t xml:space="preserve"> = 0.13</w:t>
      </w:r>
      <w:r w:rsidR="00D03924">
        <w:rPr>
          <w:sz w:val="22"/>
        </w:rPr>
        <w:t xml:space="preserve">, </w:t>
      </w:r>
      <w:r w:rsidR="00D03924" w:rsidRPr="00562AAB">
        <w:rPr>
          <w:sz w:val="22"/>
        </w:rPr>
        <w:t>6</w:t>
      </w:r>
      <w:r w:rsidR="00755EEE" w:rsidRPr="00562AAB">
        <w:rPr>
          <w:sz w:val="22"/>
        </w:rPr>
        <w:t>-</w:t>
      </w:r>
      <w:r w:rsidR="00883CB9" w:rsidRPr="00562AAB">
        <w:rPr>
          <w:sz w:val="22"/>
        </w:rPr>
        <w:t xml:space="preserve">month </w:t>
      </w:r>
      <w:r w:rsidR="004C384D">
        <w:rPr>
          <w:sz w:val="22"/>
        </w:rPr>
        <w:t>= 0.53</w:t>
      </w:r>
      <w:r w:rsidR="00835535" w:rsidRPr="00562AAB">
        <w:rPr>
          <w:sz w:val="22"/>
        </w:rPr>
        <w:t xml:space="preserve">; </w:t>
      </w:r>
      <w:r w:rsidR="00883CB9" w:rsidRPr="00562AAB">
        <w:rPr>
          <w:sz w:val="22"/>
        </w:rPr>
        <w:t>B</w:t>
      </w:r>
      <w:r w:rsidR="00755EEE" w:rsidRPr="00562AAB">
        <w:rPr>
          <w:sz w:val="22"/>
        </w:rPr>
        <w:t>IP</w:t>
      </w:r>
      <w:r w:rsidR="00A7300F" w:rsidRPr="00562AAB">
        <w:rPr>
          <w:sz w:val="22"/>
        </w:rPr>
        <w:t>Q</w:t>
      </w:r>
      <w:r w:rsidR="00755EEE" w:rsidRPr="00562AAB">
        <w:rPr>
          <w:sz w:val="22"/>
        </w:rPr>
        <w:t xml:space="preserve"> 3-month</w:t>
      </w:r>
      <w:r w:rsidR="00D03924">
        <w:rPr>
          <w:sz w:val="22"/>
        </w:rPr>
        <w:t xml:space="preserve"> = 0.38,</w:t>
      </w:r>
      <w:r w:rsidR="00755EEE" w:rsidRPr="00562AAB">
        <w:rPr>
          <w:sz w:val="22"/>
        </w:rPr>
        <w:t xml:space="preserve"> 6-month</w:t>
      </w:r>
      <w:r w:rsidR="00797425" w:rsidRPr="00562AAB">
        <w:rPr>
          <w:sz w:val="22"/>
        </w:rPr>
        <w:t xml:space="preserve"> </w:t>
      </w:r>
      <w:r w:rsidR="00D03924">
        <w:rPr>
          <w:sz w:val="22"/>
        </w:rPr>
        <w:t>= 0.71</w:t>
      </w:r>
      <w:r w:rsidR="00835535" w:rsidRPr="00562AAB">
        <w:rPr>
          <w:sz w:val="22"/>
        </w:rPr>
        <w:t>;</w:t>
      </w:r>
      <w:r w:rsidR="00755EEE" w:rsidRPr="00562AAB">
        <w:rPr>
          <w:sz w:val="22"/>
        </w:rPr>
        <w:t xml:space="preserve"> </w:t>
      </w:r>
      <w:r w:rsidR="00883CB9" w:rsidRPr="00562AAB">
        <w:rPr>
          <w:sz w:val="22"/>
        </w:rPr>
        <w:t>EQ-5D</w:t>
      </w:r>
      <w:r w:rsidR="00755EEE" w:rsidRPr="00562AAB">
        <w:rPr>
          <w:sz w:val="22"/>
        </w:rPr>
        <w:t>-</w:t>
      </w:r>
      <w:r w:rsidR="00883CB9" w:rsidRPr="00562AAB">
        <w:rPr>
          <w:sz w:val="22"/>
        </w:rPr>
        <w:t xml:space="preserve">5L </w:t>
      </w:r>
      <w:r w:rsidR="00755EEE" w:rsidRPr="00562AAB">
        <w:rPr>
          <w:sz w:val="22"/>
        </w:rPr>
        <w:t>3-month</w:t>
      </w:r>
      <w:r w:rsidR="00797425" w:rsidRPr="00562AAB">
        <w:rPr>
          <w:sz w:val="22"/>
        </w:rPr>
        <w:t xml:space="preserve"> </w:t>
      </w:r>
      <w:r w:rsidR="00D03924">
        <w:rPr>
          <w:sz w:val="22"/>
        </w:rPr>
        <w:t>=</w:t>
      </w:r>
      <w:r w:rsidR="00982562">
        <w:rPr>
          <w:sz w:val="22"/>
        </w:rPr>
        <w:t xml:space="preserve"> </w:t>
      </w:r>
      <w:r w:rsidR="00D03924">
        <w:rPr>
          <w:sz w:val="22"/>
        </w:rPr>
        <w:t>0.34,</w:t>
      </w:r>
      <w:r w:rsidR="00755EEE" w:rsidRPr="00562AAB">
        <w:rPr>
          <w:sz w:val="22"/>
        </w:rPr>
        <w:t xml:space="preserve"> 6-month</w:t>
      </w:r>
      <w:r w:rsidR="00982562">
        <w:rPr>
          <w:sz w:val="22"/>
        </w:rPr>
        <w:t xml:space="preserve"> = </w:t>
      </w:r>
      <w:r w:rsidR="00982562">
        <w:rPr>
          <w:sz w:val="22"/>
        </w:rPr>
        <w:lastRenderedPageBreak/>
        <w:t xml:space="preserve">0.59; </w:t>
      </w:r>
      <w:r w:rsidR="00835535" w:rsidRPr="00562AAB">
        <w:rPr>
          <w:sz w:val="22"/>
        </w:rPr>
        <w:t>Video Analysis</w:t>
      </w:r>
      <w:r w:rsidR="00797425" w:rsidRPr="00562AAB">
        <w:rPr>
          <w:sz w:val="22"/>
        </w:rPr>
        <w:t xml:space="preserve"> at 6 month</w:t>
      </w:r>
      <w:r w:rsidR="00982562">
        <w:rPr>
          <w:sz w:val="22"/>
        </w:rPr>
        <w:t xml:space="preserve"> = 0.78. </w:t>
      </w:r>
      <w:r w:rsidR="002044C8" w:rsidRPr="00562AAB">
        <w:rPr>
          <w:sz w:val="22"/>
        </w:rPr>
        <w:t>Eleven</w:t>
      </w:r>
      <w:r w:rsidR="00E741FE" w:rsidRPr="00562AAB">
        <w:rPr>
          <w:sz w:val="22"/>
        </w:rPr>
        <w:t xml:space="preserve"> (92%) improved </w:t>
      </w:r>
      <w:r w:rsidR="00755EEE" w:rsidRPr="00562AAB">
        <w:rPr>
          <w:sz w:val="22"/>
        </w:rPr>
        <w:t xml:space="preserve">on the </w:t>
      </w:r>
      <w:r w:rsidR="00883CB9" w:rsidRPr="00562AAB">
        <w:rPr>
          <w:sz w:val="22"/>
        </w:rPr>
        <w:t xml:space="preserve">CGI. </w:t>
      </w:r>
      <w:r w:rsidR="00213B70" w:rsidRPr="00562AAB">
        <w:rPr>
          <w:sz w:val="22"/>
        </w:rPr>
        <w:t>Interviews</w:t>
      </w:r>
      <w:r w:rsidR="00126A0B" w:rsidRPr="00562AAB">
        <w:rPr>
          <w:sz w:val="22"/>
        </w:rPr>
        <w:t xml:space="preserve"> </w:t>
      </w:r>
      <w:r w:rsidR="00383F7D" w:rsidRPr="00562AAB">
        <w:rPr>
          <w:sz w:val="22"/>
        </w:rPr>
        <w:t>supported acceptability of the intervention.</w:t>
      </w:r>
    </w:p>
    <w:p w14:paraId="7AFC2D51" w14:textId="77777777" w:rsidR="00CF166E" w:rsidRPr="00562AAB" w:rsidRDefault="00CF166E" w:rsidP="00B1285A">
      <w:pPr>
        <w:rPr>
          <w:sz w:val="22"/>
        </w:rPr>
      </w:pPr>
    </w:p>
    <w:p w14:paraId="376363C1" w14:textId="77777777" w:rsidR="00B30442" w:rsidRPr="00562AAB" w:rsidRDefault="00B30442" w:rsidP="00B1285A">
      <w:pPr>
        <w:rPr>
          <w:b/>
          <w:sz w:val="22"/>
        </w:rPr>
      </w:pPr>
      <w:r w:rsidRPr="00562AAB">
        <w:rPr>
          <w:b/>
          <w:sz w:val="22"/>
        </w:rPr>
        <w:t>Conclusions</w:t>
      </w:r>
    </w:p>
    <w:p w14:paraId="7AF6A92B" w14:textId="77777777" w:rsidR="00C5678A" w:rsidRPr="00562AAB" w:rsidRDefault="0012722A" w:rsidP="00B1285A">
      <w:pPr>
        <w:rPr>
          <w:sz w:val="22"/>
        </w:rPr>
      </w:pPr>
      <w:r w:rsidRPr="00562AAB">
        <w:rPr>
          <w:sz w:val="22"/>
        </w:rPr>
        <w:t xml:space="preserve">This </w:t>
      </w:r>
      <w:r w:rsidR="00694A4C" w:rsidRPr="00562AAB">
        <w:rPr>
          <w:sz w:val="22"/>
        </w:rPr>
        <w:t>intervention wa</w:t>
      </w:r>
      <w:r w:rsidRPr="00562AAB">
        <w:rPr>
          <w:sz w:val="22"/>
        </w:rPr>
        <w:t>s feasible to deliver with hi</w:t>
      </w:r>
      <w:r w:rsidR="00F417A5" w:rsidRPr="00562AAB">
        <w:rPr>
          <w:sz w:val="22"/>
        </w:rPr>
        <w:t>gh retention</w:t>
      </w:r>
      <w:r w:rsidR="00383F7D" w:rsidRPr="00562AAB">
        <w:rPr>
          <w:sz w:val="22"/>
        </w:rPr>
        <w:t xml:space="preserve">, </w:t>
      </w:r>
      <w:r w:rsidR="00F417A5" w:rsidRPr="00562AAB">
        <w:rPr>
          <w:sz w:val="22"/>
        </w:rPr>
        <w:t>adherence</w:t>
      </w:r>
      <w:r w:rsidR="00383F7D" w:rsidRPr="00562AAB">
        <w:rPr>
          <w:sz w:val="22"/>
        </w:rPr>
        <w:t xml:space="preserve"> and acceptability</w:t>
      </w:r>
      <w:r w:rsidR="00CA67A1" w:rsidRPr="00562AAB">
        <w:rPr>
          <w:sz w:val="22"/>
        </w:rPr>
        <w:t>. I</w:t>
      </w:r>
      <w:r w:rsidR="00835535" w:rsidRPr="00562AAB">
        <w:rPr>
          <w:sz w:val="22"/>
        </w:rPr>
        <w:t xml:space="preserve">mprovements </w:t>
      </w:r>
      <w:r w:rsidR="00CA67A1" w:rsidRPr="00562AAB">
        <w:rPr>
          <w:sz w:val="22"/>
        </w:rPr>
        <w:t xml:space="preserve">occurred across </w:t>
      </w:r>
      <w:r w:rsidR="00835535" w:rsidRPr="00562AAB">
        <w:rPr>
          <w:sz w:val="22"/>
        </w:rPr>
        <w:t xml:space="preserve">measures. This informs </w:t>
      </w:r>
      <w:r w:rsidRPr="00562AAB">
        <w:rPr>
          <w:sz w:val="22"/>
        </w:rPr>
        <w:t xml:space="preserve">the development of </w:t>
      </w:r>
      <w:r w:rsidR="00F417A5" w:rsidRPr="00562AAB">
        <w:rPr>
          <w:sz w:val="22"/>
        </w:rPr>
        <w:t xml:space="preserve">future </w:t>
      </w:r>
      <w:r w:rsidR="00694A4C" w:rsidRPr="00562AAB">
        <w:rPr>
          <w:sz w:val="22"/>
        </w:rPr>
        <w:t>RCTs</w:t>
      </w:r>
      <w:r w:rsidRPr="00562AAB">
        <w:rPr>
          <w:sz w:val="22"/>
        </w:rPr>
        <w:t>.</w:t>
      </w:r>
    </w:p>
    <w:p w14:paraId="63C4D074" w14:textId="77777777" w:rsidR="00CF166E" w:rsidRPr="00562AAB" w:rsidRDefault="00CF166E" w:rsidP="00B1285A">
      <w:pPr>
        <w:rPr>
          <w:sz w:val="22"/>
        </w:rPr>
      </w:pPr>
    </w:p>
    <w:p w14:paraId="107DD978" w14:textId="77777777" w:rsidR="006A6A18" w:rsidRPr="00562AAB" w:rsidRDefault="006A6A18" w:rsidP="00B1285A">
      <w:pPr>
        <w:rPr>
          <w:sz w:val="22"/>
        </w:rPr>
      </w:pPr>
      <w:r w:rsidRPr="00562AAB">
        <w:rPr>
          <w:b/>
          <w:sz w:val="22"/>
        </w:rPr>
        <w:t>KEYWORDS</w:t>
      </w:r>
    </w:p>
    <w:p w14:paraId="470C9694" w14:textId="77777777" w:rsidR="00C5678A" w:rsidRPr="00562AAB" w:rsidRDefault="00AB26B7" w:rsidP="00B1285A">
      <w:pPr>
        <w:rPr>
          <w:sz w:val="22"/>
        </w:rPr>
      </w:pPr>
      <w:r w:rsidRPr="00562AAB">
        <w:rPr>
          <w:sz w:val="22"/>
        </w:rPr>
        <w:t>Musician</w:t>
      </w:r>
      <w:r w:rsidR="002304E1" w:rsidRPr="00562AAB">
        <w:rPr>
          <w:sz w:val="22"/>
        </w:rPr>
        <w:t>s</w:t>
      </w:r>
      <w:r w:rsidRPr="00562AAB">
        <w:rPr>
          <w:sz w:val="22"/>
        </w:rPr>
        <w:t>’ dystonia, writer</w:t>
      </w:r>
      <w:r w:rsidR="002304E1" w:rsidRPr="00562AAB">
        <w:rPr>
          <w:sz w:val="22"/>
        </w:rPr>
        <w:t>s</w:t>
      </w:r>
      <w:r w:rsidR="00BF2371" w:rsidRPr="00562AAB">
        <w:rPr>
          <w:sz w:val="22"/>
        </w:rPr>
        <w:t>’</w:t>
      </w:r>
      <w:r w:rsidR="006A6A18" w:rsidRPr="00562AAB">
        <w:rPr>
          <w:sz w:val="22"/>
        </w:rPr>
        <w:t xml:space="preserve"> dystonia, sensory-motor rehabilitation therapy, hand therapy</w:t>
      </w:r>
    </w:p>
    <w:p w14:paraId="48F97844" w14:textId="77777777" w:rsidR="00BB5E45" w:rsidRPr="00562AAB" w:rsidRDefault="00BB5E45" w:rsidP="00B1285A">
      <w:pPr>
        <w:rPr>
          <w:sz w:val="22"/>
        </w:rPr>
      </w:pPr>
    </w:p>
    <w:p w14:paraId="2587B401" w14:textId="77777777" w:rsidR="006A6A18" w:rsidRPr="00562AAB" w:rsidRDefault="006A6A18" w:rsidP="00B1285A">
      <w:pPr>
        <w:rPr>
          <w:sz w:val="22"/>
        </w:rPr>
      </w:pPr>
      <w:r w:rsidRPr="00562AAB">
        <w:rPr>
          <w:b/>
          <w:sz w:val="22"/>
        </w:rPr>
        <w:t>ABBREVIATIONS</w:t>
      </w:r>
    </w:p>
    <w:p w14:paraId="62114209" w14:textId="77777777" w:rsidR="00EF3146" w:rsidRPr="00562AAB" w:rsidRDefault="00B30442" w:rsidP="00B1285A">
      <w:pPr>
        <w:rPr>
          <w:sz w:val="22"/>
        </w:rPr>
      </w:pPr>
      <w:r w:rsidRPr="00562AAB">
        <w:rPr>
          <w:sz w:val="22"/>
        </w:rPr>
        <w:t>ADDS (</w:t>
      </w:r>
      <w:r w:rsidR="00EF3146" w:rsidRPr="00562AAB">
        <w:rPr>
          <w:sz w:val="22"/>
        </w:rPr>
        <w:t>The Arm Dystonia Disability Scale</w:t>
      </w:r>
      <w:r w:rsidRPr="00562AAB">
        <w:rPr>
          <w:sz w:val="22"/>
        </w:rPr>
        <w:t>)</w:t>
      </w:r>
    </w:p>
    <w:p w14:paraId="4B1F2B89" w14:textId="77777777" w:rsidR="00EF3146" w:rsidRPr="00562AAB" w:rsidRDefault="00B30442" w:rsidP="00B1285A">
      <w:pPr>
        <w:rPr>
          <w:sz w:val="22"/>
        </w:rPr>
      </w:pPr>
      <w:r w:rsidRPr="00562AAB">
        <w:rPr>
          <w:sz w:val="22"/>
        </w:rPr>
        <w:t>BIPQ (</w:t>
      </w:r>
      <w:r w:rsidR="00EF3146" w:rsidRPr="00562AAB">
        <w:rPr>
          <w:sz w:val="22"/>
        </w:rPr>
        <w:t>The Brief Illness Perception Scale</w:t>
      </w:r>
      <w:r w:rsidR="001A3E8F" w:rsidRPr="00562AAB">
        <w:rPr>
          <w:sz w:val="22"/>
        </w:rPr>
        <w:t>)</w:t>
      </w:r>
    </w:p>
    <w:p w14:paraId="05D5FF90" w14:textId="77777777" w:rsidR="00EF3146" w:rsidRPr="00562AAB" w:rsidRDefault="00B30442" w:rsidP="00B1285A">
      <w:pPr>
        <w:rPr>
          <w:sz w:val="22"/>
        </w:rPr>
      </w:pPr>
      <w:r w:rsidRPr="00562AAB">
        <w:rPr>
          <w:sz w:val="22"/>
        </w:rPr>
        <w:t>CGI (</w:t>
      </w:r>
      <w:r w:rsidR="00EF3146" w:rsidRPr="00562AAB">
        <w:rPr>
          <w:sz w:val="22"/>
        </w:rPr>
        <w:t>Clinical Global Impression</w:t>
      </w:r>
      <w:r w:rsidR="001A3E8F" w:rsidRPr="00562AAB">
        <w:rPr>
          <w:sz w:val="22"/>
        </w:rPr>
        <w:t>)</w:t>
      </w:r>
    </w:p>
    <w:p w14:paraId="7DB9F427" w14:textId="77777777" w:rsidR="00EF3146" w:rsidRPr="00562AAB" w:rsidRDefault="00B30442" w:rsidP="00B1285A">
      <w:pPr>
        <w:rPr>
          <w:sz w:val="22"/>
        </w:rPr>
      </w:pPr>
      <w:r w:rsidRPr="00562AAB">
        <w:rPr>
          <w:sz w:val="22"/>
        </w:rPr>
        <w:t>MD (</w:t>
      </w:r>
      <w:r w:rsidR="00EF3146" w:rsidRPr="00562AAB">
        <w:rPr>
          <w:sz w:val="22"/>
        </w:rPr>
        <w:t>Musicians’ dystonia</w:t>
      </w:r>
      <w:r w:rsidR="001A3E8F" w:rsidRPr="00562AAB">
        <w:rPr>
          <w:sz w:val="22"/>
        </w:rPr>
        <w:t>)</w:t>
      </w:r>
    </w:p>
    <w:p w14:paraId="61D868E3" w14:textId="77777777" w:rsidR="00EF3146" w:rsidRPr="00562AAB" w:rsidRDefault="00B30442" w:rsidP="00B1285A">
      <w:pPr>
        <w:rPr>
          <w:sz w:val="22"/>
        </w:rPr>
      </w:pPr>
      <w:r w:rsidRPr="00562AAB">
        <w:rPr>
          <w:sz w:val="22"/>
        </w:rPr>
        <w:t>T</w:t>
      </w:r>
      <w:r w:rsidR="00955F92" w:rsidRPr="00562AAB">
        <w:rPr>
          <w:sz w:val="22"/>
        </w:rPr>
        <w:t>CS</w:t>
      </w:r>
      <w:r w:rsidRPr="00562AAB">
        <w:rPr>
          <w:sz w:val="22"/>
        </w:rPr>
        <w:t xml:space="preserve"> (The Tubiana and Chamagne Scale</w:t>
      </w:r>
      <w:r w:rsidR="001A3E8F" w:rsidRPr="00562AAB">
        <w:rPr>
          <w:sz w:val="22"/>
        </w:rPr>
        <w:t>)</w:t>
      </w:r>
    </w:p>
    <w:p w14:paraId="463CBBE2" w14:textId="77777777" w:rsidR="00EF3146" w:rsidRPr="00562AAB" w:rsidRDefault="00B30442" w:rsidP="00B1285A">
      <w:pPr>
        <w:rPr>
          <w:sz w:val="22"/>
        </w:rPr>
      </w:pPr>
      <w:r w:rsidRPr="00562AAB">
        <w:rPr>
          <w:sz w:val="22"/>
        </w:rPr>
        <w:t>TSD (</w:t>
      </w:r>
      <w:r w:rsidR="006A6A18" w:rsidRPr="00562AAB">
        <w:rPr>
          <w:sz w:val="22"/>
        </w:rPr>
        <w:t>Task specific dystonia</w:t>
      </w:r>
      <w:r w:rsidR="001A3E8F" w:rsidRPr="00562AAB">
        <w:rPr>
          <w:sz w:val="22"/>
        </w:rPr>
        <w:t>)</w:t>
      </w:r>
    </w:p>
    <w:p w14:paraId="2300AAC4" w14:textId="77777777" w:rsidR="0072675C" w:rsidRPr="00562AAB" w:rsidRDefault="00B30442" w:rsidP="00B1285A">
      <w:pPr>
        <w:rPr>
          <w:sz w:val="22"/>
        </w:rPr>
      </w:pPr>
      <w:r w:rsidRPr="00562AAB">
        <w:rPr>
          <w:sz w:val="22"/>
        </w:rPr>
        <w:t>WD (</w:t>
      </w:r>
      <w:r w:rsidR="006A6A18" w:rsidRPr="00562AAB">
        <w:rPr>
          <w:sz w:val="22"/>
        </w:rPr>
        <w:t>Writers’ dystonia</w:t>
      </w:r>
      <w:r w:rsidR="001A3E8F" w:rsidRPr="00562AAB">
        <w:rPr>
          <w:sz w:val="22"/>
        </w:rPr>
        <w:t>)</w:t>
      </w:r>
    </w:p>
    <w:p w14:paraId="6BA3D6A0" w14:textId="77777777" w:rsidR="00B1285A" w:rsidRPr="00562AAB" w:rsidRDefault="00B1285A" w:rsidP="00B1285A">
      <w:pPr>
        <w:rPr>
          <w:sz w:val="22"/>
        </w:rPr>
      </w:pPr>
    </w:p>
    <w:p w14:paraId="076DA586" w14:textId="77777777" w:rsidR="00450659" w:rsidRPr="00562AAB" w:rsidRDefault="00450659" w:rsidP="00B1285A">
      <w:pPr>
        <w:rPr>
          <w:sz w:val="22"/>
        </w:rPr>
      </w:pPr>
      <w:r w:rsidRPr="00562AAB">
        <w:rPr>
          <w:b/>
          <w:sz w:val="22"/>
        </w:rPr>
        <w:t>INTRODUCTION</w:t>
      </w:r>
    </w:p>
    <w:p w14:paraId="1473C0A7" w14:textId="77777777" w:rsidR="00450659" w:rsidRPr="00562AAB" w:rsidRDefault="00450659" w:rsidP="00B1285A">
      <w:pPr>
        <w:rPr>
          <w:sz w:val="22"/>
        </w:rPr>
      </w:pPr>
      <w:r w:rsidRPr="00562AAB">
        <w:rPr>
          <w:sz w:val="22"/>
        </w:rPr>
        <w:t>Task-specific dystonia is a subtype of dystonia in which an abnormal posture occurs during the performance of a specific, usually highly skilled task, such as playing a musical instrument (</w:t>
      </w:r>
      <w:r w:rsidR="006B0233" w:rsidRPr="00562AAB">
        <w:rPr>
          <w:sz w:val="22"/>
        </w:rPr>
        <w:t>musicians’</w:t>
      </w:r>
      <w:r w:rsidRPr="00562AAB">
        <w:rPr>
          <w:sz w:val="22"/>
        </w:rPr>
        <w:t xml:space="preserve"> dystonia) or writing (writers’ dystonia). It can be very disabling, especially for professional musicians, with up to 62% of affected patients unable to contin</w:t>
      </w:r>
      <w:r w:rsidR="00FB1E9F" w:rsidRPr="00562AAB">
        <w:rPr>
          <w:sz w:val="22"/>
        </w:rPr>
        <w:t>ue their performance careers.</w:t>
      </w:r>
      <w:r w:rsidR="00FB1E9F" w:rsidRPr="00562AAB">
        <w:rPr>
          <w:sz w:val="22"/>
          <w:vertAlign w:val="superscript"/>
        </w:rPr>
        <w:t>1</w:t>
      </w:r>
      <w:r w:rsidRPr="00562AAB">
        <w:rPr>
          <w:sz w:val="22"/>
        </w:rPr>
        <w:t xml:space="preserve"> The pathophysiology and aetiology of task-specific dystonia is not completely understood. It is thought likely to be related to sensorimotor system alterations potentially caused by interaction </w:t>
      </w:r>
      <w:r w:rsidRPr="00562AAB">
        <w:rPr>
          <w:sz w:val="22"/>
        </w:rPr>
        <w:lastRenderedPageBreak/>
        <w:t>between the continued repetitive practice of a highly skilled movement in the face of imposed intrinsic (e.g. fatigue or injury) or extrinsic (alterations in technique or mechanical demands) changes. Correspondingly there is experimental evidence for both motor and sensory dysfunction (such as altered inhibition within motor cortical areas and alterations in the delineation of the sensory homunculus re</w:t>
      </w:r>
      <w:r w:rsidR="00FB1E9F" w:rsidRPr="00562AAB">
        <w:rPr>
          <w:sz w:val="22"/>
        </w:rPr>
        <w:t>presenting the affected part)</w:t>
      </w:r>
      <w:r w:rsidR="00FB1E9F" w:rsidRPr="00562AAB">
        <w:rPr>
          <w:sz w:val="22"/>
          <w:vertAlign w:val="superscript"/>
        </w:rPr>
        <w:t>2</w:t>
      </w:r>
      <w:r w:rsidRPr="00562AAB">
        <w:rPr>
          <w:sz w:val="22"/>
        </w:rPr>
        <w:t xml:space="preserve"> as well as a wider cognitive context which includes an abnormal attentional focus during performanc</w:t>
      </w:r>
      <w:r w:rsidR="00FB1E9F" w:rsidRPr="00562AAB">
        <w:rPr>
          <w:sz w:val="22"/>
        </w:rPr>
        <w:t>e, anxiety and perfectionism.</w:t>
      </w:r>
      <w:r w:rsidR="00FB1E9F" w:rsidRPr="00562AAB">
        <w:rPr>
          <w:sz w:val="22"/>
          <w:vertAlign w:val="superscript"/>
        </w:rPr>
        <w:t>2</w:t>
      </w:r>
    </w:p>
    <w:p w14:paraId="37B27845" w14:textId="77777777" w:rsidR="008C22B4" w:rsidRPr="00562AAB" w:rsidRDefault="008C22B4" w:rsidP="00B1285A">
      <w:pPr>
        <w:rPr>
          <w:sz w:val="22"/>
        </w:rPr>
      </w:pPr>
    </w:p>
    <w:p w14:paraId="54BCD258" w14:textId="77777777" w:rsidR="00960104" w:rsidRPr="00562AAB" w:rsidRDefault="00450659" w:rsidP="00B1285A">
      <w:pPr>
        <w:rPr>
          <w:sz w:val="22"/>
        </w:rPr>
      </w:pPr>
      <w:r w:rsidRPr="00562AAB">
        <w:rPr>
          <w:sz w:val="22"/>
        </w:rPr>
        <w:t>Existing medical treatments such as oral medications (e.g. trihexyphenidyl) and botulinum toxin injections are limited i</w:t>
      </w:r>
      <w:r w:rsidR="00FB1E9F" w:rsidRPr="00562AAB">
        <w:rPr>
          <w:sz w:val="22"/>
        </w:rPr>
        <w:t>n their long-term efficiency.</w:t>
      </w:r>
      <w:r w:rsidR="00955F92" w:rsidRPr="00562AAB">
        <w:rPr>
          <w:sz w:val="22"/>
          <w:vertAlign w:val="superscript"/>
        </w:rPr>
        <w:t>3</w:t>
      </w:r>
      <w:r w:rsidR="00955F92" w:rsidRPr="00562AAB">
        <w:rPr>
          <w:sz w:val="22"/>
        </w:rPr>
        <w:t xml:space="preserve"> There</w:t>
      </w:r>
      <w:r w:rsidRPr="00562AAB">
        <w:rPr>
          <w:sz w:val="22"/>
        </w:rPr>
        <w:t xml:space="preserve"> is an increasing interest in using specific rehabilitative techniques which in</w:t>
      </w:r>
      <w:r w:rsidR="00FB1E9F" w:rsidRPr="00562AAB">
        <w:rPr>
          <w:sz w:val="22"/>
        </w:rPr>
        <w:t>clude</w:t>
      </w:r>
      <w:r w:rsidR="00C363FD" w:rsidRPr="00562AAB">
        <w:rPr>
          <w:sz w:val="22"/>
        </w:rPr>
        <w:t>:</w:t>
      </w:r>
      <w:r w:rsidR="00FB1E9F" w:rsidRPr="00562AAB">
        <w:rPr>
          <w:sz w:val="22"/>
        </w:rPr>
        <w:t xml:space="preserve"> sensory re-education,</w:t>
      </w:r>
      <w:r w:rsidR="00ED23EF" w:rsidRPr="00562AAB">
        <w:rPr>
          <w:sz w:val="22"/>
          <w:vertAlign w:val="superscript"/>
        </w:rPr>
        <w:t>4-</w:t>
      </w:r>
      <w:r w:rsidR="00FB1E9F" w:rsidRPr="00562AAB">
        <w:rPr>
          <w:sz w:val="22"/>
          <w:vertAlign w:val="superscript"/>
        </w:rPr>
        <w:t xml:space="preserve"> 8</w:t>
      </w:r>
      <w:r w:rsidRPr="00562AAB">
        <w:rPr>
          <w:sz w:val="22"/>
        </w:rPr>
        <w:t xml:space="preserve"> sensory motor retuning,</w:t>
      </w:r>
      <w:r w:rsidR="00ED23EF" w:rsidRPr="00562AAB">
        <w:rPr>
          <w:sz w:val="22"/>
          <w:vertAlign w:val="superscript"/>
        </w:rPr>
        <w:t>9-</w:t>
      </w:r>
      <w:r w:rsidR="00FB1E9F" w:rsidRPr="00562AAB">
        <w:rPr>
          <w:sz w:val="22"/>
          <w:vertAlign w:val="superscript"/>
        </w:rPr>
        <w:t>13</w:t>
      </w:r>
      <w:r w:rsidR="00FB1E9F" w:rsidRPr="00562AAB">
        <w:rPr>
          <w:sz w:val="22"/>
        </w:rPr>
        <w:t xml:space="preserve"> mirror therapy</w:t>
      </w:r>
      <w:r w:rsidR="00FB1E9F" w:rsidRPr="00562AAB">
        <w:rPr>
          <w:sz w:val="22"/>
          <w:vertAlign w:val="superscript"/>
        </w:rPr>
        <w:t>14</w:t>
      </w:r>
      <w:r w:rsidRPr="00562AAB">
        <w:rPr>
          <w:sz w:val="22"/>
        </w:rPr>
        <w:t xml:space="preserve"> and </w:t>
      </w:r>
      <w:r w:rsidR="00FB1E9F" w:rsidRPr="00562AAB">
        <w:rPr>
          <w:sz w:val="22"/>
        </w:rPr>
        <w:t>slow down exercise treatment.</w:t>
      </w:r>
      <w:r w:rsidR="00955F92" w:rsidRPr="00562AAB">
        <w:rPr>
          <w:sz w:val="22"/>
          <w:vertAlign w:val="superscript"/>
        </w:rPr>
        <w:t>15</w:t>
      </w:r>
      <w:r w:rsidR="00955F92" w:rsidRPr="00562AAB">
        <w:rPr>
          <w:sz w:val="22"/>
        </w:rPr>
        <w:t xml:space="preserve"> However</w:t>
      </w:r>
      <w:r w:rsidR="00960104" w:rsidRPr="00562AAB">
        <w:rPr>
          <w:sz w:val="22"/>
        </w:rPr>
        <w:t xml:space="preserve">, randomised controlled trials (RCT) of these techniques have not yet been undertaken. </w:t>
      </w:r>
    </w:p>
    <w:p w14:paraId="6ADE6DA8" w14:textId="77777777" w:rsidR="002304E1" w:rsidRPr="00562AAB" w:rsidRDefault="002304E1" w:rsidP="00B1285A">
      <w:pPr>
        <w:rPr>
          <w:sz w:val="22"/>
        </w:rPr>
      </w:pPr>
    </w:p>
    <w:p w14:paraId="7221B140" w14:textId="77777777" w:rsidR="00450659" w:rsidRPr="00562AAB" w:rsidRDefault="00450659" w:rsidP="00B1285A">
      <w:pPr>
        <w:rPr>
          <w:rFonts w:cstheme="majorHAnsi"/>
          <w:sz w:val="22"/>
        </w:rPr>
      </w:pPr>
      <w:r w:rsidRPr="00562AAB">
        <w:rPr>
          <w:sz w:val="22"/>
        </w:rPr>
        <w:t xml:space="preserve">Given that there is pathophysiological evidence for mixed sensorimotor dysfunction in task-specific dystonia, </w:t>
      </w:r>
      <w:r w:rsidR="00E25E6B" w:rsidRPr="00562AAB">
        <w:rPr>
          <w:sz w:val="22"/>
        </w:rPr>
        <w:t xml:space="preserve">our </w:t>
      </w:r>
      <w:r w:rsidRPr="00562AAB">
        <w:rPr>
          <w:sz w:val="22"/>
        </w:rPr>
        <w:t xml:space="preserve">hypothesis </w:t>
      </w:r>
      <w:r w:rsidR="00E25E6B" w:rsidRPr="00562AAB">
        <w:rPr>
          <w:sz w:val="22"/>
        </w:rPr>
        <w:t xml:space="preserve">is </w:t>
      </w:r>
      <w:r w:rsidRPr="00562AAB">
        <w:rPr>
          <w:sz w:val="22"/>
        </w:rPr>
        <w:t>that a mixed sensory-motor rehabili</w:t>
      </w:r>
      <w:r w:rsidR="00E25E6B" w:rsidRPr="00562AAB">
        <w:rPr>
          <w:sz w:val="22"/>
        </w:rPr>
        <w:t>tation approach would be effective in improving function</w:t>
      </w:r>
      <w:r w:rsidRPr="00562AAB">
        <w:rPr>
          <w:sz w:val="22"/>
        </w:rPr>
        <w:t>.</w:t>
      </w:r>
      <w:r w:rsidR="00960104" w:rsidRPr="00562AAB">
        <w:rPr>
          <w:sz w:val="22"/>
        </w:rPr>
        <w:t xml:space="preserve"> There is need for a full-scale blinded RCT to investigate the efficacy of such an intervention in improving the function and quality of life of persons with TSD. However, beforehand a feasibility study is warranted to ensure the operational components are appropriate. Thus, </w:t>
      </w:r>
      <w:r w:rsidR="00662FCE" w:rsidRPr="00562AAB">
        <w:rPr>
          <w:sz w:val="22"/>
        </w:rPr>
        <w:t xml:space="preserve">we had two main aims. </w:t>
      </w:r>
      <w:r w:rsidR="00A341F1" w:rsidRPr="00562AAB">
        <w:rPr>
          <w:sz w:val="22"/>
        </w:rPr>
        <w:t xml:space="preserve">The first aim was </w:t>
      </w:r>
      <w:r w:rsidR="00960104" w:rsidRPr="00562AAB">
        <w:rPr>
          <w:sz w:val="22"/>
        </w:rPr>
        <w:t xml:space="preserve">to </w:t>
      </w:r>
      <w:r w:rsidRPr="00562AAB">
        <w:rPr>
          <w:sz w:val="22"/>
        </w:rPr>
        <w:t>assess</w:t>
      </w:r>
      <w:r w:rsidR="00960104" w:rsidRPr="00562AAB">
        <w:rPr>
          <w:sz w:val="22"/>
        </w:rPr>
        <w:t xml:space="preserve"> </w:t>
      </w:r>
      <w:r w:rsidRPr="00562AAB">
        <w:rPr>
          <w:sz w:val="22"/>
        </w:rPr>
        <w:t xml:space="preserve">the feasibility </w:t>
      </w:r>
      <w:r w:rsidR="00A341F1" w:rsidRPr="00562AAB">
        <w:rPr>
          <w:sz w:val="22"/>
        </w:rPr>
        <w:t xml:space="preserve">(patient acceptability and adherence) </w:t>
      </w:r>
      <w:r w:rsidRPr="00562AAB">
        <w:rPr>
          <w:sz w:val="22"/>
        </w:rPr>
        <w:t xml:space="preserve">of providing a mixed </w:t>
      </w:r>
      <w:r w:rsidR="00A341F1" w:rsidRPr="00562AAB">
        <w:rPr>
          <w:sz w:val="22"/>
        </w:rPr>
        <w:t xml:space="preserve">(supervised and home based programme) of sensory-motor rehabilitative activities currently offered as “usual care” in an outpatient hand therapy practice. The second aim was </w:t>
      </w:r>
      <w:r w:rsidR="008455D4" w:rsidRPr="00562AAB">
        <w:rPr>
          <w:sz w:val="22"/>
        </w:rPr>
        <w:t>to evaluate</w:t>
      </w:r>
      <w:r w:rsidR="00662FCE" w:rsidRPr="00562AAB">
        <w:rPr>
          <w:sz w:val="22"/>
        </w:rPr>
        <w:t xml:space="preserve"> </w:t>
      </w:r>
      <w:r w:rsidR="000A2D96" w:rsidRPr="00562AAB">
        <w:rPr>
          <w:sz w:val="22"/>
        </w:rPr>
        <w:t xml:space="preserve">operational elements of </w:t>
      </w:r>
      <w:r w:rsidR="00A341F1" w:rsidRPr="00562AAB">
        <w:rPr>
          <w:sz w:val="22"/>
        </w:rPr>
        <w:t xml:space="preserve">the </w:t>
      </w:r>
      <w:r w:rsidR="000A2D96" w:rsidRPr="00562AAB">
        <w:rPr>
          <w:sz w:val="22"/>
        </w:rPr>
        <w:t xml:space="preserve">trial design related to </w:t>
      </w:r>
      <w:r w:rsidR="00A341F1" w:rsidRPr="00562AAB">
        <w:rPr>
          <w:sz w:val="22"/>
        </w:rPr>
        <w:t xml:space="preserve">participant </w:t>
      </w:r>
      <w:r w:rsidR="000A2D96" w:rsidRPr="00562AAB">
        <w:rPr>
          <w:sz w:val="22"/>
        </w:rPr>
        <w:t xml:space="preserve">recruitment, </w:t>
      </w:r>
      <w:r w:rsidR="0049153D" w:rsidRPr="00562AAB">
        <w:rPr>
          <w:sz w:val="22"/>
        </w:rPr>
        <w:t xml:space="preserve">retention </w:t>
      </w:r>
      <w:r w:rsidR="000A2D96" w:rsidRPr="00562AAB">
        <w:rPr>
          <w:sz w:val="22"/>
        </w:rPr>
        <w:t xml:space="preserve">and suitability of the assessment process and outcome measures.  </w:t>
      </w:r>
      <w:r w:rsidR="00E671AF" w:rsidRPr="00562AAB">
        <w:rPr>
          <w:rFonts w:cstheme="majorHAnsi"/>
          <w:sz w:val="22"/>
        </w:rPr>
        <w:t>To achieve these aims this study ha</w:t>
      </w:r>
      <w:r w:rsidR="00905A9A" w:rsidRPr="00562AAB">
        <w:rPr>
          <w:rFonts w:cstheme="majorHAnsi"/>
          <w:sz w:val="22"/>
        </w:rPr>
        <w:t>d</w:t>
      </w:r>
      <w:r w:rsidR="00E671AF" w:rsidRPr="00562AAB">
        <w:rPr>
          <w:rFonts w:cstheme="majorHAnsi"/>
          <w:sz w:val="22"/>
        </w:rPr>
        <w:t xml:space="preserve"> </w:t>
      </w:r>
      <w:r w:rsidR="009C1E02" w:rsidRPr="00562AAB">
        <w:rPr>
          <w:rFonts w:cstheme="majorHAnsi"/>
          <w:sz w:val="22"/>
        </w:rPr>
        <w:t>several</w:t>
      </w:r>
      <w:r w:rsidR="00E671AF" w:rsidRPr="00562AAB">
        <w:rPr>
          <w:rFonts w:cstheme="majorHAnsi"/>
          <w:sz w:val="22"/>
        </w:rPr>
        <w:t xml:space="preserve"> objectives (Table 1)</w:t>
      </w:r>
      <w:r w:rsidR="00A341F1" w:rsidRPr="00562AAB">
        <w:rPr>
          <w:rFonts w:cstheme="majorHAnsi"/>
          <w:sz w:val="22"/>
        </w:rPr>
        <w:t xml:space="preserve">. </w:t>
      </w:r>
    </w:p>
    <w:p w14:paraId="1199E1C2" w14:textId="77777777" w:rsidR="00805BA8" w:rsidRPr="00562AAB" w:rsidRDefault="00805BA8" w:rsidP="00B1285A">
      <w:pPr>
        <w:outlineLvl w:val="0"/>
        <w:rPr>
          <w:b/>
          <w:sz w:val="22"/>
        </w:rPr>
      </w:pPr>
    </w:p>
    <w:p w14:paraId="57768C8B" w14:textId="77777777" w:rsidR="00DF60A8" w:rsidRPr="00562AAB" w:rsidRDefault="00DF60A8" w:rsidP="00B1285A">
      <w:pPr>
        <w:outlineLvl w:val="0"/>
        <w:rPr>
          <w:b/>
          <w:sz w:val="22"/>
        </w:rPr>
      </w:pPr>
    </w:p>
    <w:p w14:paraId="79FA8BC1" w14:textId="77777777" w:rsidR="00450659" w:rsidRPr="00562AAB" w:rsidRDefault="00450659" w:rsidP="00B1285A">
      <w:pPr>
        <w:outlineLvl w:val="0"/>
        <w:rPr>
          <w:b/>
          <w:sz w:val="22"/>
        </w:rPr>
      </w:pPr>
      <w:r w:rsidRPr="00562AAB">
        <w:rPr>
          <w:b/>
          <w:sz w:val="22"/>
        </w:rPr>
        <w:lastRenderedPageBreak/>
        <w:t>METHODS</w:t>
      </w:r>
    </w:p>
    <w:p w14:paraId="1BD07476" w14:textId="77777777" w:rsidR="008C22B4" w:rsidRPr="00562AAB" w:rsidRDefault="000A2D96" w:rsidP="00B1285A">
      <w:pPr>
        <w:outlineLvl w:val="0"/>
        <w:rPr>
          <w:b/>
          <w:sz w:val="22"/>
        </w:rPr>
      </w:pPr>
      <w:r w:rsidRPr="00562AAB">
        <w:rPr>
          <w:b/>
          <w:sz w:val="22"/>
        </w:rPr>
        <w:t>Study Overview</w:t>
      </w:r>
    </w:p>
    <w:p w14:paraId="27108466" w14:textId="77777777" w:rsidR="007317E2" w:rsidRPr="00562AAB" w:rsidRDefault="000A2D96" w:rsidP="00B1285A">
      <w:pPr>
        <w:rPr>
          <w:sz w:val="22"/>
        </w:rPr>
      </w:pPr>
      <w:r w:rsidRPr="00562AAB">
        <w:rPr>
          <w:sz w:val="22"/>
        </w:rPr>
        <w:t xml:space="preserve">This was a small-scale single group feasibility study.  </w:t>
      </w:r>
      <w:r w:rsidR="007317E2" w:rsidRPr="00562AAB">
        <w:rPr>
          <w:sz w:val="22"/>
        </w:rPr>
        <w:t xml:space="preserve">The intervention was delivered as part of routine clinical practice, </w:t>
      </w:r>
      <w:r w:rsidR="009C1E02" w:rsidRPr="00562AAB">
        <w:rPr>
          <w:sz w:val="22"/>
        </w:rPr>
        <w:t>at a</w:t>
      </w:r>
      <w:r w:rsidR="00BD3890" w:rsidRPr="00562AAB">
        <w:rPr>
          <w:sz w:val="22"/>
        </w:rPr>
        <w:t>n outpatient h</w:t>
      </w:r>
      <w:r w:rsidR="009C1E02" w:rsidRPr="00562AAB">
        <w:rPr>
          <w:sz w:val="22"/>
        </w:rPr>
        <w:t xml:space="preserve">and therapy clinic, </w:t>
      </w:r>
      <w:r w:rsidR="007317E2" w:rsidRPr="00562AAB">
        <w:rPr>
          <w:sz w:val="22"/>
        </w:rPr>
        <w:t>and the assessments were approved by the local ethics committee</w:t>
      </w:r>
      <w:r w:rsidR="0049153D" w:rsidRPr="00562AAB">
        <w:rPr>
          <w:sz w:val="22"/>
        </w:rPr>
        <w:t xml:space="preserve"> (North West London Research Ethics Committee 1. Ref: 11/LO/0307)</w:t>
      </w:r>
      <w:r w:rsidR="009C1E02" w:rsidRPr="00562AAB">
        <w:rPr>
          <w:sz w:val="22"/>
        </w:rPr>
        <w:t xml:space="preserve"> and carried out at a specialist neurological hospital</w:t>
      </w:r>
      <w:r w:rsidR="004A323A" w:rsidRPr="00562AAB">
        <w:rPr>
          <w:sz w:val="22"/>
        </w:rPr>
        <w:t xml:space="preserve">.  </w:t>
      </w:r>
      <w:r w:rsidR="0006358C" w:rsidRPr="00562AAB">
        <w:rPr>
          <w:sz w:val="22"/>
        </w:rPr>
        <w:t>I</w:t>
      </w:r>
      <w:r w:rsidR="007317E2" w:rsidRPr="00562AAB">
        <w:rPr>
          <w:sz w:val="22"/>
        </w:rPr>
        <w:t>nformed written consent was obtained from all participants.</w:t>
      </w:r>
      <w:r w:rsidR="004A323A" w:rsidRPr="00562AAB">
        <w:rPr>
          <w:sz w:val="22"/>
        </w:rPr>
        <w:t xml:space="preserve"> Figure 1 provides an overview of the study design and participant pathway.</w:t>
      </w:r>
    </w:p>
    <w:p w14:paraId="3FB3F301" w14:textId="77777777" w:rsidR="000A2D96" w:rsidRPr="00562AAB" w:rsidRDefault="000A2D96" w:rsidP="00B1285A">
      <w:pPr>
        <w:outlineLvl w:val="0"/>
        <w:rPr>
          <w:b/>
          <w:sz w:val="22"/>
        </w:rPr>
      </w:pPr>
    </w:p>
    <w:p w14:paraId="757E3ECF" w14:textId="77777777" w:rsidR="00450659" w:rsidRPr="00562AAB" w:rsidRDefault="00450659" w:rsidP="00B1285A">
      <w:pPr>
        <w:outlineLvl w:val="0"/>
        <w:rPr>
          <w:b/>
          <w:sz w:val="22"/>
        </w:rPr>
      </w:pPr>
      <w:r w:rsidRPr="00562AAB">
        <w:rPr>
          <w:b/>
          <w:sz w:val="22"/>
        </w:rPr>
        <w:t>Participants</w:t>
      </w:r>
    </w:p>
    <w:p w14:paraId="073C760D" w14:textId="77777777" w:rsidR="00450659" w:rsidRPr="00562AAB" w:rsidRDefault="007A1A41" w:rsidP="00B1285A">
      <w:pPr>
        <w:rPr>
          <w:sz w:val="22"/>
        </w:rPr>
      </w:pPr>
      <w:r w:rsidRPr="00562AAB">
        <w:rPr>
          <w:sz w:val="22"/>
        </w:rPr>
        <w:t>The study recruit</w:t>
      </w:r>
      <w:r w:rsidR="0006358C" w:rsidRPr="00562AAB">
        <w:rPr>
          <w:sz w:val="22"/>
        </w:rPr>
        <w:t>ed</w:t>
      </w:r>
      <w:r w:rsidRPr="00562AAB">
        <w:rPr>
          <w:sz w:val="22"/>
        </w:rPr>
        <w:t xml:space="preserve"> c</w:t>
      </w:r>
      <w:r w:rsidR="007317E2" w:rsidRPr="00562AAB">
        <w:rPr>
          <w:sz w:val="22"/>
        </w:rPr>
        <w:t xml:space="preserve">onsecutive </w:t>
      </w:r>
      <w:r w:rsidR="0006358C" w:rsidRPr="00562AAB">
        <w:rPr>
          <w:sz w:val="22"/>
        </w:rPr>
        <w:t xml:space="preserve">eligible </w:t>
      </w:r>
      <w:r w:rsidR="007317E2" w:rsidRPr="00562AAB">
        <w:rPr>
          <w:sz w:val="22"/>
        </w:rPr>
        <w:t xml:space="preserve">participants </w:t>
      </w:r>
      <w:r w:rsidRPr="00562AAB">
        <w:rPr>
          <w:sz w:val="22"/>
        </w:rPr>
        <w:t>o</w:t>
      </w:r>
      <w:r w:rsidR="007317E2" w:rsidRPr="00562AAB">
        <w:rPr>
          <w:sz w:val="22"/>
        </w:rPr>
        <w:t>ver a 6-month period,</w:t>
      </w:r>
      <w:r w:rsidR="00450659" w:rsidRPr="00562AAB">
        <w:rPr>
          <w:sz w:val="22"/>
        </w:rPr>
        <w:t xml:space="preserve"> from a movement disorder clinic at the National Hospital for Neurology and Neurosurgery and a private hand ther</w:t>
      </w:r>
      <w:r w:rsidR="000A2D96" w:rsidRPr="00562AAB">
        <w:rPr>
          <w:sz w:val="22"/>
        </w:rPr>
        <w:t xml:space="preserve">apy clinic, </w:t>
      </w:r>
      <w:r w:rsidR="000A2D96" w:rsidRPr="00562AAB">
        <w:rPr>
          <w:color w:val="000000" w:themeColor="text1"/>
          <w:sz w:val="22"/>
        </w:rPr>
        <w:t>London Hand Therapy</w:t>
      </w:r>
      <w:r w:rsidR="00450659" w:rsidRPr="00562AAB">
        <w:rPr>
          <w:sz w:val="22"/>
        </w:rPr>
        <w:t xml:space="preserve">. </w:t>
      </w:r>
      <w:r w:rsidRPr="00562AAB">
        <w:rPr>
          <w:sz w:val="22"/>
        </w:rPr>
        <w:t xml:space="preserve">Participants were eligible for inclusion if they </w:t>
      </w:r>
      <w:r w:rsidR="00450659" w:rsidRPr="00562AAB">
        <w:rPr>
          <w:sz w:val="22"/>
        </w:rPr>
        <w:t>were:</w:t>
      </w:r>
      <w:r w:rsidR="007317E2" w:rsidRPr="00562AAB">
        <w:rPr>
          <w:sz w:val="22"/>
        </w:rPr>
        <w:t xml:space="preserve"> aged ≥ 18 years of age</w:t>
      </w:r>
      <w:r w:rsidRPr="00562AAB">
        <w:rPr>
          <w:sz w:val="22"/>
        </w:rPr>
        <w:t xml:space="preserve">, with </w:t>
      </w:r>
      <w:r w:rsidR="00450659" w:rsidRPr="00562AAB">
        <w:rPr>
          <w:sz w:val="22"/>
        </w:rPr>
        <w:t>a diagnosis of task-specific dystonia affecting writing or musical performance made independently by two neurologists specialising in movement disorders (MJE, AS, AM, IP</w:t>
      </w:r>
      <w:r w:rsidR="004A3A34" w:rsidRPr="00562AAB">
        <w:rPr>
          <w:sz w:val="22"/>
        </w:rPr>
        <w:t>), and</w:t>
      </w:r>
      <w:r w:rsidR="00450659" w:rsidRPr="00562AAB">
        <w:rPr>
          <w:sz w:val="22"/>
        </w:rPr>
        <w:t xml:space="preserve"> symptoms causing sufficient impairment for the patient to request treatment. Exclusion criteria were: the presence of another neurological (e.g. peripheral neuropathy) or musculoskeletal condition that could impair hand function, ongoing treatment with botulinum toxin injections</w:t>
      </w:r>
      <w:r w:rsidR="00C51AE1" w:rsidRPr="00562AAB">
        <w:rPr>
          <w:sz w:val="22"/>
        </w:rPr>
        <w:t xml:space="preserve"> into any muscles of the affected upper limb</w:t>
      </w:r>
      <w:r w:rsidR="00450659" w:rsidRPr="00562AAB">
        <w:rPr>
          <w:sz w:val="22"/>
        </w:rPr>
        <w:t xml:space="preserve">, and the receipt of hand therapy or physiotherapy in the last 12 months. </w:t>
      </w:r>
      <w:r w:rsidR="00DF4310" w:rsidRPr="00562AAB">
        <w:rPr>
          <w:sz w:val="22"/>
        </w:rPr>
        <w:t xml:space="preserve">Of those who met the inclusion and exclusion criteria, all accepted to participate in the study apart from three people who </w:t>
      </w:r>
      <w:r w:rsidR="009C1E02" w:rsidRPr="00562AAB">
        <w:rPr>
          <w:sz w:val="22"/>
        </w:rPr>
        <w:t xml:space="preserve">were </w:t>
      </w:r>
      <w:r w:rsidR="00DF4310" w:rsidRPr="00562AAB">
        <w:rPr>
          <w:sz w:val="22"/>
        </w:rPr>
        <w:t xml:space="preserve">declined </w:t>
      </w:r>
      <w:r w:rsidR="009C1E02" w:rsidRPr="00562AAB">
        <w:rPr>
          <w:sz w:val="22"/>
        </w:rPr>
        <w:t xml:space="preserve">by the research team due </w:t>
      </w:r>
      <w:r w:rsidR="008455D4" w:rsidRPr="00562AAB">
        <w:rPr>
          <w:sz w:val="22"/>
        </w:rPr>
        <w:t>to funding</w:t>
      </w:r>
      <w:r w:rsidR="00DF4310" w:rsidRPr="00562AAB">
        <w:rPr>
          <w:sz w:val="22"/>
        </w:rPr>
        <w:t xml:space="preserve"> limitations. </w:t>
      </w:r>
    </w:p>
    <w:p w14:paraId="35898519" w14:textId="77777777" w:rsidR="008C22B4" w:rsidRPr="00562AAB" w:rsidRDefault="008C22B4" w:rsidP="00B1285A">
      <w:pPr>
        <w:outlineLvl w:val="0"/>
        <w:rPr>
          <w:b/>
          <w:sz w:val="22"/>
        </w:rPr>
      </w:pPr>
    </w:p>
    <w:p w14:paraId="77C3E8A5" w14:textId="77777777" w:rsidR="00450659" w:rsidRPr="00562AAB" w:rsidRDefault="00450659" w:rsidP="00B1285A">
      <w:pPr>
        <w:outlineLvl w:val="0"/>
        <w:rPr>
          <w:b/>
          <w:sz w:val="22"/>
        </w:rPr>
      </w:pPr>
      <w:r w:rsidRPr="00562AAB">
        <w:rPr>
          <w:b/>
          <w:sz w:val="22"/>
        </w:rPr>
        <w:t>The Intervention: Sensory-motor rehabilitation therapy</w:t>
      </w:r>
    </w:p>
    <w:p w14:paraId="31C0F69B" w14:textId="77777777" w:rsidR="009E0697" w:rsidRPr="00562AAB" w:rsidRDefault="000A2D96" w:rsidP="00B1285A">
      <w:pPr>
        <w:rPr>
          <w:sz w:val="22"/>
        </w:rPr>
      </w:pPr>
      <w:r w:rsidRPr="00562AAB">
        <w:rPr>
          <w:sz w:val="22"/>
        </w:rPr>
        <w:t>The intervention was designed so that it could be implemented in publically funded clinical practice and included a self-directed home exercise program framed within clinical therapist encounters.   For this feasibility study a</w:t>
      </w:r>
      <w:r w:rsidR="00C363FD" w:rsidRPr="00562AAB">
        <w:rPr>
          <w:sz w:val="22"/>
        </w:rPr>
        <w:t xml:space="preserve"> specialist hand therapist with more than 18 years of experience treating task-specific dystonia (KB) carried out </w:t>
      </w:r>
      <w:r w:rsidRPr="00562AAB">
        <w:rPr>
          <w:sz w:val="22"/>
        </w:rPr>
        <w:t>the</w:t>
      </w:r>
      <w:r w:rsidR="00C363FD" w:rsidRPr="00562AAB">
        <w:rPr>
          <w:sz w:val="22"/>
        </w:rPr>
        <w:t xml:space="preserve"> mixed sensory-motor rehabilitative therapy</w:t>
      </w:r>
      <w:r w:rsidR="00450659" w:rsidRPr="00562AAB">
        <w:rPr>
          <w:sz w:val="22"/>
        </w:rPr>
        <w:t>.</w:t>
      </w:r>
      <w:r w:rsidR="00BB5E45" w:rsidRPr="00562AAB">
        <w:rPr>
          <w:sz w:val="22"/>
        </w:rPr>
        <w:t xml:space="preserve"> </w:t>
      </w:r>
      <w:r w:rsidR="00450659" w:rsidRPr="00562AAB">
        <w:rPr>
          <w:sz w:val="22"/>
        </w:rPr>
        <w:t xml:space="preserve">The </w:t>
      </w:r>
      <w:r w:rsidR="00450659" w:rsidRPr="00562AAB">
        <w:rPr>
          <w:sz w:val="22"/>
        </w:rPr>
        <w:lastRenderedPageBreak/>
        <w:t>intervention combined four previously published specific treatment approaches to TSD</w:t>
      </w:r>
      <w:r w:rsidR="00C363FD" w:rsidRPr="00562AAB">
        <w:rPr>
          <w:sz w:val="22"/>
        </w:rPr>
        <w:t>,</w:t>
      </w:r>
      <w:r w:rsidR="00450659" w:rsidRPr="00562AAB">
        <w:rPr>
          <w:sz w:val="22"/>
        </w:rPr>
        <w:t xml:space="preserve"> and five generic hand therapy treatments</w:t>
      </w:r>
      <w:r w:rsidR="00BC4134" w:rsidRPr="00562AAB">
        <w:rPr>
          <w:sz w:val="22"/>
        </w:rPr>
        <w:t xml:space="preserve">. A summary of treatment approaches can be seen in Table </w:t>
      </w:r>
      <w:r w:rsidR="00D3254A" w:rsidRPr="00562AAB">
        <w:rPr>
          <w:sz w:val="22"/>
        </w:rPr>
        <w:t>2.</w:t>
      </w:r>
      <w:r w:rsidR="00996C72" w:rsidRPr="00562AAB">
        <w:rPr>
          <w:sz w:val="22"/>
          <w:vertAlign w:val="superscript"/>
        </w:rPr>
        <w:t xml:space="preserve"> </w:t>
      </w:r>
      <w:r w:rsidR="00450659" w:rsidRPr="00562AAB">
        <w:rPr>
          <w:sz w:val="22"/>
        </w:rPr>
        <w:t xml:space="preserve"> </w:t>
      </w:r>
      <w:r w:rsidR="00974437" w:rsidRPr="00562AAB">
        <w:rPr>
          <w:sz w:val="22"/>
        </w:rPr>
        <w:t>The treatment sessions were standardised</w:t>
      </w:r>
      <w:r w:rsidR="008B1E18" w:rsidRPr="00562AAB">
        <w:rPr>
          <w:sz w:val="22"/>
        </w:rPr>
        <w:t>, apart from minor changes such as accommodating positions to make them more comfortable, and</w:t>
      </w:r>
      <w:r w:rsidR="00AA43FC" w:rsidRPr="00562AAB">
        <w:rPr>
          <w:sz w:val="22"/>
        </w:rPr>
        <w:t xml:space="preserve"> </w:t>
      </w:r>
      <w:r w:rsidR="00974437" w:rsidRPr="00562AAB">
        <w:rPr>
          <w:sz w:val="22"/>
        </w:rPr>
        <w:t xml:space="preserve">notes </w:t>
      </w:r>
      <w:r w:rsidR="00AA43FC" w:rsidRPr="00562AAB">
        <w:rPr>
          <w:sz w:val="22"/>
        </w:rPr>
        <w:t xml:space="preserve">were </w:t>
      </w:r>
      <w:r w:rsidR="00974437" w:rsidRPr="00562AAB">
        <w:rPr>
          <w:sz w:val="22"/>
        </w:rPr>
        <w:t xml:space="preserve">taken at each treatment session for all individuals. </w:t>
      </w:r>
    </w:p>
    <w:p w14:paraId="52C16B1B" w14:textId="77777777" w:rsidR="009E0697" w:rsidRPr="00562AAB" w:rsidRDefault="009E0697" w:rsidP="00B1285A">
      <w:pPr>
        <w:rPr>
          <w:sz w:val="22"/>
        </w:rPr>
      </w:pPr>
    </w:p>
    <w:p w14:paraId="6136B9A2" w14:textId="77777777" w:rsidR="00450659" w:rsidRPr="00562AAB" w:rsidRDefault="007A1A41" w:rsidP="00B1285A">
      <w:pPr>
        <w:rPr>
          <w:sz w:val="22"/>
        </w:rPr>
      </w:pPr>
      <w:r w:rsidRPr="00562AAB">
        <w:rPr>
          <w:sz w:val="22"/>
        </w:rPr>
        <w:t xml:space="preserve">The intention was for participants to </w:t>
      </w:r>
      <w:r w:rsidR="00450659" w:rsidRPr="00562AAB">
        <w:rPr>
          <w:sz w:val="22"/>
        </w:rPr>
        <w:t xml:space="preserve">receive a maximum </w:t>
      </w:r>
      <w:r w:rsidR="00FB1E9F" w:rsidRPr="00562AAB">
        <w:rPr>
          <w:sz w:val="22"/>
        </w:rPr>
        <w:t>of six</w:t>
      </w:r>
      <w:r w:rsidR="00450659" w:rsidRPr="00562AAB">
        <w:rPr>
          <w:sz w:val="22"/>
        </w:rPr>
        <w:t xml:space="preserve"> therapy sessions over a </w:t>
      </w:r>
      <w:r w:rsidR="00FB1E9F" w:rsidRPr="00562AAB">
        <w:rPr>
          <w:sz w:val="22"/>
        </w:rPr>
        <w:t>six-month</w:t>
      </w:r>
      <w:r w:rsidR="00450659" w:rsidRPr="00562AAB">
        <w:rPr>
          <w:sz w:val="22"/>
        </w:rPr>
        <w:t xml:space="preserve"> period: initial appointment (60 minutes), first follow up appointment one month after initial appointment (60 minutes), and then each further follow up appointment at six weekly intervals (30 minutes each). </w:t>
      </w:r>
      <w:r w:rsidR="003C639E" w:rsidRPr="00562AAB">
        <w:rPr>
          <w:sz w:val="22"/>
        </w:rPr>
        <w:t>Participants were requested to undertake a home exercise programme which was i</w:t>
      </w:r>
      <w:r w:rsidRPr="00562AAB">
        <w:rPr>
          <w:sz w:val="22"/>
        </w:rPr>
        <w:t xml:space="preserve">ntegral to this rehabilitation programme. </w:t>
      </w:r>
      <w:r w:rsidR="003C639E" w:rsidRPr="00562AAB">
        <w:rPr>
          <w:sz w:val="22"/>
        </w:rPr>
        <w:t>They were asked</w:t>
      </w:r>
      <w:r w:rsidR="00450659" w:rsidRPr="00562AAB">
        <w:rPr>
          <w:sz w:val="22"/>
        </w:rPr>
        <w:t xml:space="preserve"> to complete a </w:t>
      </w:r>
      <w:r w:rsidRPr="00562AAB">
        <w:rPr>
          <w:sz w:val="22"/>
        </w:rPr>
        <w:t xml:space="preserve">daily </w:t>
      </w:r>
      <w:r w:rsidR="00450659" w:rsidRPr="00562AAB">
        <w:rPr>
          <w:sz w:val="22"/>
        </w:rPr>
        <w:t xml:space="preserve">log by hand or electronically. The recommended amount of each exercise was indicated on the </w:t>
      </w:r>
      <w:r w:rsidRPr="00562AAB">
        <w:rPr>
          <w:sz w:val="22"/>
        </w:rPr>
        <w:t xml:space="preserve">written </w:t>
      </w:r>
      <w:r w:rsidR="00450659" w:rsidRPr="00562AAB">
        <w:rPr>
          <w:sz w:val="22"/>
        </w:rPr>
        <w:t>home exercise log and patients were asked to accurately record the time they spent undertaking the exercises.</w:t>
      </w:r>
    </w:p>
    <w:p w14:paraId="0B7C58FE" w14:textId="77777777" w:rsidR="0049153D" w:rsidRPr="00562AAB" w:rsidRDefault="0049153D" w:rsidP="00B1285A">
      <w:pPr>
        <w:outlineLvl w:val="0"/>
        <w:rPr>
          <w:b/>
          <w:sz w:val="22"/>
        </w:rPr>
      </w:pPr>
    </w:p>
    <w:p w14:paraId="3C6EB348" w14:textId="77777777" w:rsidR="007317E2" w:rsidRPr="00562AAB" w:rsidRDefault="00ED3B8F" w:rsidP="00B1285A">
      <w:pPr>
        <w:outlineLvl w:val="0"/>
        <w:rPr>
          <w:b/>
          <w:sz w:val="22"/>
        </w:rPr>
      </w:pPr>
      <w:r w:rsidRPr="00562AAB">
        <w:rPr>
          <w:b/>
          <w:sz w:val="22"/>
        </w:rPr>
        <w:t xml:space="preserve">Feasibility </w:t>
      </w:r>
      <w:r w:rsidR="007317E2" w:rsidRPr="00562AAB">
        <w:rPr>
          <w:b/>
          <w:sz w:val="22"/>
        </w:rPr>
        <w:t xml:space="preserve">Outcomes </w:t>
      </w:r>
    </w:p>
    <w:p w14:paraId="7DE0B508" w14:textId="77777777" w:rsidR="00A908BE" w:rsidRPr="00562AAB" w:rsidRDefault="007317E2" w:rsidP="00B1285A">
      <w:pPr>
        <w:rPr>
          <w:sz w:val="22"/>
        </w:rPr>
      </w:pPr>
      <w:r w:rsidRPr="00562AAB">
        <w:rPr>
          <w:sz w:val="22"/>
        </w:rPr>
        <w:t>Feasibility measures were: recruitment rate</w:t>
      </w:r>
      <w:r w:rsidR="007A1A41" w:rsidRPr="00562AAB">
        <w:rPr>
          <w:sz w:val="22"/>
        </w:rPr>
        <w:t xml:space="preserve"> over the 6-month period</w:t>
      </w:r>
      <w:r w:rsidRPr="00562AAB">
        <w:rPr>
          <w:sz w:val="22"/>
        </w:rPr>
        <w:t xml:space="preserve">, retention, attendance at therapy sessions, </w:t>
      </w:r>
      <w:r w:rsidR="007A1A41" w:rsidRPr="00562AAB">
        <w:rPr>
          <w:sz w:val="22"/>
        </w:rPr>
        <w:t xml:space="preserve">and </w:t>
      </w:r>
      <w:r w:rsidRPr="00562AAB">
        <w:rPr>
          <w:sz w:val="22"/>
        </w:rPr>
        <w:t xml:space="preserve">adherence to the home exercise programme </w:t>
      </w:r>
      <w:r w:rsidR="00A908BE" w:rsidRPr="00562AAB">
        <w:rPr>
          <w:sz w:val="22"/>
        </w:rPr>
        <w:t>(</w:t>
      </w:r>
      <w:r w:rsidRPr="00562AAB">
        <w:rPr>
          <w:sz w:val="22"/>
        </w:rPr>
        <w:t xml:space="preserve">quantified using </w:t>
      </w:r>
      <w:r w:rsidR="00A908BE" w:rsidRPr="00562AAB">
        <w:rPr>
          <w:sz w:val="22"/>
        </w:rPr>
        <w:t xml:space="preserve">the </w:t>
      </w:r>
      <w:r w:rsidRPr="00562AAB">
        <w:rPr>
          <w:sz w:val="22"/>
        </w:rPr>
        <w:t xml:space="preserve">patient reported </w:t>
      </w:r>
      <w:r w:rsidR="00A908BE" w:rsidRPr="00562AAB">
        <w:rPr>
          <w:sz w:val="22"/>
        </w:rPr>
        <w:t xml:space="preserve">daily </w:t>
      </w:r>
      <w:r w:rsidRPr="00562AAB">
        <w:rPr>
          <w:sz w:val="22"/>
        </w:rPr>
        <w:t xml:space="preserve">log). </w:t>
      </w:r>
      <w:r w:rsidR="005D7147" w:rsidRPr="00562AAB">
        <w:rPr>
          <w:sz w:val="22"/>
        </w:rPr>
        <w:t xml:space="preserve">There is no guidance regarding the minimum intensity and frequency of rehabilitation required to gain an effect, however from a theoretical perspective it is more likely that an effect will be gained if adherence levels are high. </w:t>
      </w:r>
      <w:proofErr w:type="gramStart"/>
      <w:r w:rsidR="005D7147" w:rsidRPr="00562AAB">
        <w:rPr>
          <w:sz w:val="22"/>
        </w:rPr>
        <w:t>With this in mind</w:t>
      </w:r>
      <w:r w:rsidR="00270616" w:rsidRPr="00562AAB">
        <w:rPr>
          <w:sz w:val="22"/>
        </w:rPr>
        <w:t xml:space="preserve">, </w:t>
      </w:r>
      <w:r w:rsidR="005D7147" w:rsidRPr="00562AAB">
        <w:rPr>
          <w:sz w:val="22"/>
        </w:rPr>
        <w:t>together</w:t>
      </w:r>
      <w:proofErr w:type="gramEnd"/>
      <w:r w:rsidR="005D7147" w:rsidRPr="00562AAB">
        <w:rPr>
          <w:sz w:val="22"/>
        </w:rPr>
        <w:t xml:space="preserve"> with </w:t>
      </w:r>
      <w:r w:rsidR="00415063" w:rsidRPr="00562AAB">
        <w:rPr>
          <w:sz w:val="22"/>
        </w:rPr>
        <w:t>clinical experience</w:t>
      </w:r>
      <w:r w:rsidR="00974437" w:rsidRPr="00562AAB">
        <w:rPr>
          <w:sz w:val="22"/>
        </w:rPr>
        <w:t xml:space="preserve"> and feedback from patients as to what was a “reasonable” rate of adherence</w:t>
      </w:r>
      <w:r w:rsidR="005D7147" w:rsidRPr="00562AAB">
        <w:rPr>
          <w:sz w:val="22"/>
        </w:rPr>
        <w:t>, w</w:t>
      </w:r>
      <w:r w:rsidRPr="00562AAB">
        <w:rPr>
          <w:sz w:val="22"/>
        </w:rPr>
        <w:t>e decided a priori that acceptable adherence was attendance at ≥ 75% therapy sessions and completion of ≥75% or more of prescribed home exercises. Adverse events were to be recorded in the clinical notes by the clinician and/or in the home exercise log by the patient.</w:t>
      </w:r>
      <w:r w:rsidR="00A908BE" w:rsidRPr="00562AAB">
        <w:rPr>
          <w:sz w:val="22"/>
        </w:rPr>
        <w:t xml:space="preserve"> Participants were asked their opinion of </w:t>
      </w:r>
      <w:r w:rsidR="00F96AA3" w:rsidRPr="00562AAB">
        <w:rPr>
          <w:sz w:val="22"/>
        </w:rPr>
        <w:t xml:space="preserve">the </w:t>
      </w:r>
      <w:r w:rsidR="00633171" w:rsidRPr="00562AAB">
        <w:rPr>
          <w:sz w:val="22"/>
        </w:rPr>
        <w:t xml:space="preserve">effectiveness </w:t>
      </w:r>
      <w:r w:rsidR="00F96AA3" w:rsidRPr="00562AAB">
        <w:rPr>
          <w:sz w:val="22"/>
        </w:rPr>
        <w:t xml:space="preserve">of </w:t>
      </w:r>
      <w:r w:rsidR="00A908BE" w:rsidRPr="00562AAB">
        <w:rPr>
          <w:sz w:val="22"/>
        </w:rPr>
        <w:t xml:space="preserve">individual therapy components on a 3-point Likert scale (anchored with </w:t>
      </w:r>
      <w:r w:rsidR="00633171" w:rsidRPr="00562AAB">
        <w:rPr>
          <w:sz w:val="22"/>
        </w:rPr>
        <w:t xml:space="preserve">effective </w:t>
      </w:r>
      <w:r w:rsidR="00A908BE" w:rsidRPr="00562AAB">
        <w:rPr>
          <w:sz w:val="22"/>
        </w:rPr>
        <w:t xml:space="preserve">and not </w:t>
      </w:r>
      <w:r w:rsidR="00633171" w:rsidRPr="00562AAB">
        <w:rPr>
          <w:sz w:val="22"/>
        </w:rPr>
        <w:t>effective</w:t>
      </w:r>
      <w:r w:rsidR="00A908BE" w:rsidRPr="00562AAB">
        <w:rPr>
          <w:sz w:val="22"/>
        </w:rPr>
        <w:t>).</w:t>
      </w:r>
      <w:r w:rsidR="00743C53" w:rsidRPr="00562AAB">
        <w:rPr>
          <w:sz w:val="22"/>
        </w:rPr>
        <w:t xml:space="preserve"> </w:t>
      </w:r>
    </w:p>
    <w:p w14:paraId="308DF8FB" w14:textId="77777777" w:rsidR="00450659" w:rsidRPr="00562AAB" w:rsidRDefault="007317E2" w:rsidP="00B1285A">
      <w:pPr>
        <w:outlineLvl w:val="0"/>
        <w:rPr>
          <w:b/>
          <w:sz w:val="22"/>
        </w:rPr>
      </w:pPr>
      <w:r w:rsidRPr="00562AAB">
        <w:rPr>
          <w:b/>
          <w:sz w:val="22"/>
        </w:rPr>
        <w:lastRenderedPageBreak/>
        <w:t xml:space="preserve">Clinical </w:t>
      </w:r>
      <w:r w:rsidR="00450659" w:rsidRPr="00562AAB">
        <w:rPr>
          <w:b/>
          <w:sz w:val="22"/>
        </w:rPr>
        <w:t>Outcome Measures</w:t>
      </w:r>
    </w:p>
    <w:p w14:paraId="51957F70" w14:textId="77777777" w:rsidR="00A908BE" w:rsidRPr="00562AAB" w:rsidRDefault="00450659" w:rsidP="00B1285A">
      <w:pPr>
        <w:rPr>
          <w:sz w:val="22"/>
        </w:rPr>
      </w:pPr>
      <w:r w:rsidRPr="00562AAB">
        <w:rPr>
          <w:sz w:val="22"/>
        </w:rPr>
        <w:t>The following standardised and validated patient-report</w:t>
      </w:r>
      <w:r w:rsidR="003B3EF0" w:rsidRPr="00562AAB">
        <w:rPr>
          <w:sz w:val="22"/>
        </w:rPr>
        <w:t>ed</w:t>
      </w:r>
      <w:r w:rsidRPr="00562AAB">
        <w:rPr>
          <w:sz w:val="22"/>
        </w:rPr>
        <w:t xml:space="preserve"> questionnaires were collected at baseline, three and six months into the intervention: </w:t>
      </w:r>
    </w:p>
    <w:p w14:paraId="6F46C5C0" w14:textId="77777777" w:rsidR="00B1285A" w:rsidRPr="00562AAB" w:rsidRDefault="00450659" w:rsidP="00B1285A">
      <w:pPr>
        <w:pStyle w:val="ListParagraph"/>
        <w:numPr>
          <w:ilvl w:val="0"/>
          <w:numId w:val="7"/>
        </w:numPr>
        <w:spacing w:line="480" w:lineRule="auto"/>
        <w:ind w:left="360"/>
        <w:rPr>
          <w:sz w:val="22"/>
        </w:rPr>
      </w:pPr>
      <w:r w:rsidRPr="00562AAB">
        <w:rPr>
          <w:sz w:val="22"/>
          <w:u w:val="single"/>
        </w:rPr>
        <w:t>The Arm Dystonia Disability Scale</w:t>
      </w:r>
      <w:r w:rsidRPr="00562AAB">
        <w:rPr>
          <w:sz w:val="22"/>
        </w:rPr>
        <w:t xml:space="preserve"> (ADDS) rates the severity of impairment in hand function across daily tasks such as writing, playing a musical instrument and handling utensils.</w:t>
      </w:r>
      <w:r w:rsidR="00BB5E45" w:rsidRPr="00562AAB">
        <w:rPr>
          <w:sz w:val="22"/>
        </w:rPr>
        <w:t xml:space="preserve"> </w:t>
      </w:r>
      <w:r w:rsidRPr="00562AAB">
        <w:rPr>
          <w:sz w:val="22"/>
        </w:rPr>
        <w:t>It is designed to quantify disability on a scale of 0-100</w:t>
      </w:r>
      <w:r w:rsidR="00FB1E9F" w:rsidRPr="00562AAB">
        <w:rPr>
          <w:sz w:val="22"/>
        </w:rPr>
        <w:t>% (100% = no disability).</w:t>
      </w:r>
      <w:r w:rsidR="00F53BD2" w:rsidRPr="00562AAB">
        <w:rPr>
          <w:sz w:val="22"/>
          <w:vertAlign w:val="superscript"/>
        </w:rPr>
        <w:t>21-24</w:t>
      </w:r>
      <w:r w:rsidRPr="00562AAB">
        <w:rPr>
          <w:sz w:val="22"/>
        </w:rPr>
        <w:t xml:space="preserve"> </w:t>
      </w:r>
    </w:p>
    <w:p w14:paraId="091D3D55" w14:textId="77777777" w:rsidR="00A908BE" w:rsidRPr="00562AAB" w:rsidRDefault="00450659" w:rsidP="00B1285A">
      <w:pPr>
        <w:pStyle w:val="ListParagraph"/>
        <w:numPr>
          <w:ilvl w:val="0"/>
          <w:numId w:val="7"/>
        </w:numPr>
        <w:spacing w:line="480" w:lineRule="auto"/>
        <w:ind w:left="360"/>
        <w:rPr>
          <w:sz w:val="22"/>
        </w:rPr>
      </w:pPr>
      <w:r w:rsidRPr="00562AAB">
        <w:rPr>
          <w:sz w:val="22"/>
          <w:u w:val="single"/>
        </w:rPr>
        <w:t>The Tubiana and Chamagne Scale</w:t>
      </w:r>
      <w:r w:rsidRPr="00562AAB">
        <w:rPr>
          <w:sz w:val="22"/>
        </w:rPr>
        <w:t xml:space="preserve"> (</w:t>
      </w:r>
      <w:r w:rsidR="00D5757A" w:rsidRPr="00562AAB">
        <w:rPr>
          <w:sz w:val="22"/>
        </w:rPr>
        <w:t>T</w:t>
      </w:r>
      <w:r w:rsidR="004A367E" w:rsidRPr="00562AAB">
        <w:rPr>
          <w:sz w:val="22"/>
        </w:rPr>
        <w:t>CS</w:t>
      </w:r>
      <w:r w:rsidR="00D5757A" w:rsidRPr="00562AAB">
        <w:rPr>
          <w:sz w:val="22"/>
        </w:rPr>
        <w:t>) rates</w:t>
      </w:r>
      <w:r w:rsidRPr="00562AAB">
        <w:rPr>
          <w:sz w:val="22"/>
        </w:rPr>
        <w:t xml:space="preserve"> the severity of impact of dystonia on musical performance from 0-5 (5 = return</w:t>
      </w:r>
      <w:r w:rsidR="00FB1E9F" w:rsidRPr="00562AAB">
        <w:rPr>
          <w:sz w:val="22"/>
        </w:rPr>
        <w:t xml:space="preserve"> to concert performance).</w:t>
      </w:r>
      <w:r w:rsidR="009C7E86" w:rsidRPr="00562AAB">
        <w:rPr>
          <w:sz w:val="22"/>
          <w:vertAlign w:val="superscript"/>
        </w:rPr>
        <w:t>2</w:t>
      </w:r>
      <w:r w:rsidR="003D058F" w:rsidRPr="00562AAB">
        <w:rPr>
          <w:sz w:val="22"/>
          <w:vertAlign w:val="superscript"/>
        </w:rPr>
        <w:t>5-29</w:t>
      </w:r>
      <w:r w:rsidRPr="00562AAB">
        <w:rPr>
          <w:sz w:val="22"/>
        </w:rPr>
        <w:t xml:space="preserve"> </w:t>
      </w:r>
    </w:p>
    <w:p w14:paraId="41C68C9E" w14:textId="77777777" w:rsidR="00A908BE" w:rsidRPr="00562AAB" w:rsidRDefault="00450659" w:rsidP="00B1285A">
      <w:pPr>
        <w:pStyle w:val="ListParagraph"/>
        <w:numPr>
          <w:ilvl w:val="0"/>
          <w:numId w:val="7"/>
        </w:numPr>
        <w:spacing w:line="480" w:lineRule="auto"/>
        <w:ind w:left="360"/>
        <w:rPr>
          <w:sz w:val="22"/>
        </w:rPr>
      </w:pPr>
      <w:r w:rsidRPr="00562AAB">
        <w:rPr>
          <w:sz w:val="22"/>
          <w:u w:val="single"/>
        </w:rPr>
        <w:t>The Brief Illness Perception Scale</w:t>
      </w:r>
      <w:r w:rsidRPr="00562AAB">
        <w:rPr>
          <w:sz w:val="22"/>
        </w:rPr>
        <w:t xml:space="preserve"> (BIPQ) is a measure of the cognitive and emotional representation of illness.</w:t>
      </w:r>
      <w:r w:rsidR="00BB5E45" w:rsidRPr="00562AAB">
        <w:rPr>
          <w:sz w:val="22"/>
        </w:rPr>
        <w:t xml:space="preserve"> </w:t>
      </w:r>
      <w:r w:rsidRPr="00562AAB">
        <w:rPr>
          <w:sz w:val="22"/>
        </w:rPr>
        <w:t>It ranges the threat of an illness from 0-80 and a higher score reflects a more thre</w:t>
      </w:r>
      <w:r w:rsidR="00FB1E9F" w:rsidRPr="00562AAB">
        <w:rPr>
          <w:sz w:val="22"/>
        </w:rPr>
        <w:t>atening view of the illness.</w:t>
      </w:r>
      <w:r w:rsidR="003D058F" w:rsidRPr="00562AAB">
        <w:rPr>
          <w:sz w:val="22"/>
          <w:vertAlign w:val="superscript"/>
        </w:rPr>
        <w:t>30</w:t>
      </w:r>
    </w:p>
    <w:p w14:paraId="790D5FB6" w14:textId="77777777" w:rsidR="00450659" w:rsidRPr="00562AAB" w:rsidRDefault="00450659" w:rsidP="00B1285A">
      <w:pPr>
        <w:pStyle w:val="ListParagraph"/>
        <w:numPr>
          <w:ilvl w:val="0"/>
          <w:numId w:val="7"/>
        </w:numPr>
        <w:spacing w:line="480" w:lineRule="auto"/>
        <w:ind w:left="360"/>
        <w:rPr>
          <w:sz w:val="22"/>
        </w:rPr>
      </w:pPr>
      <w:r w:rsidRPr="00562AAB">
        <w:rPr>
          <w:sz w:val="22"/>
          <w:u w:val="single"/>
        </w:rPr>
        <w:t>Health Status measured by EQ-5D 5L</w:t>
      </w:r>
      <w:r w:rsidRPr="00562AAB">
        <w:rPr>
          <w:sz w:val="22"/>
        </w:rPr>
        <w:t xml:space="preserve"> which includes descriptive assessment across five dimensions (mobility, self-care, usual activities, pain/discomfort, anxiety/depression) and a visual analogue rating of total health.</w:t>
      </w:r>
      <w:r w:rsidR="00BB5E45" w:rsidRPr="00562AAB">
        <w:rPr>
          <w:sz w:val="22"/>
        </w:rPr>
        <w:t xml:space="preserve"> </w:t>
      </w:r>
      <w:r w:rsidRPr="00562AAB">
        <w:rPr>
          <w:sz w:val="22"/>
        </w:rPr>
        <w:t>These are then converted into an index value from 0</w:t>
      </w:r>
      <w:r w:rsidR="00FB1E9F" w:rsidRPr="00562AAB">
        <w:rPr>
          <w:sz w:val="22"/>
        </w:rPr>
        <w:t xml:space="preserve"> to 1 (1 = complete health).</w:t>
      </w:r>
      <w:r w:rsidR="003D058F" w:rsidRPr="00562AAB">
        <w:rPr>
          <w:sz w:val="22"/>
          <w:vertAlign w:val="superscript"/>
        </w:rPr>
        <w:t>31</w:t>
      </w:r>
    </w:p>
    <w:p w14:paraId="111DD2EA" w14:textId="77777777" w:rsidR="007911EA" w:rsidRPr="00562AAB" w:rsidRDefault="00D028E8" w:rsidP="007911EA">
      <w:pPr>
        <w:pStyle w:val="ListParagraph"/>
        <w:numPr>
          <w:ilvl w:val="0"/>
          <w:numId w:val="7"/>
        </w:numPr>
        <w:spacing w:line="480" w:lineRule="auto"/>
        <w:ind w:left="360"/>
      </w:pPr>
      <w:r w:rsidRPr="00562AAB">
        <w:rPr>
          <w:sz w:val="22"/>
          <w:u w:val="single"/>
        </w:rPr>
        <w:t>Clinical Global Impression Scale</w:t>
      </w:r>
      <w:r w:rsidRPr="00562AAB">
        <w:rPr>
          <w:sz w:val="22"/>
        </w:rPr>
        <w:t xml:space="preserve"> (CGI).</w:t>
      </w:r>
      <w:r w:rsidR="003D058F" w:rsidRPr="00562AAB">
        <w:rPr>
          <w:sz w:val="22"/>
          <w:vertAlign w:val="superscript"/>
        </w:rPr>
        <w:t>32-34</w:t>
      </w:r>
      <w:r w:rsidR="003D058F" w:rsidRPr="00562AAB">
        <w:rPr>
          <w:sz w:val="22"/>
        </w:rPr>
        <w:t xml:space="preserve"> </w:t>
      </w:r>
      <w:proofErr w:type="gramStart"/>
      <w:r w:rsidRPr="00562AAB">
        <w:rPr>
          <w:sz w:val="22"/>
        </w:rPr>
        <w:t>This rates</w:t>
      </w:r>
      <w:proofErr w:type="gramEnd"/>
      <w:r w:rsidRPr="00562AAB">
        <w:rPr>
          <w:sz w:val="22"/>
        </w:rPr>
        <w:t xml:space="preserve"> change from baseline impairment on a seven-point scale: very much improved, much improved, minimally improved, no change, minimally worse, much worse, very much worse. This was rated at three and six months. </w:t>
      </w:r>
    </w:p>
    <w:p w14:paraId="40310FFC" w14:textId="77777777" w:rsidR="007911EA" w:rsidRPr="00562AAB" w:rsidRDefault="007911EA" w:rsidP="00B1285A">
      <w:pPr>
        <w:rPr>
          <w:sz w:val="22"/>
        </w:rPr>
      </w:pPr>
    </w:p>
    <w:p w14:paraId="353EFA22" w14:textId="77777777" w:rsidR="008C22B4" w:rsidRPr="00562AAB" w:rsidRDefault="00450659" w:rsidP="00B1285A">
      <w:pPr>
        <w:rPr>
          <w:sz w:val="22"/>
        </w:rPr>
      </w:pPr>
      <w:r w:rsidRPr="00562AAB">
        <w:rPr>
          <w:sz w:val="22"/>
        </w:rPr>
        <w:t>At baseline and six months a standardised video recording</w:t>
      </w:r>
      <w:r w:rsidR="00A908BE" w:rsidRPr="00562AAB">
        <w:rPr>
          <w:sz w:val="22"/>
        </w:rPr>
        <w:t xml:space="preserve"> was undertaken to capture a</w:t>
      </w:r>
      <w:r w:rsidR="00562AAB">
        <w:rPr>
          <w:sz w:val="22"/>
        </w:rPr>
        <w:t xml:space="preserve"> clinician rated assessment of change. </w:t>
      </w:r>
      <w:r w:rsidRPr="00562AAB">
        <w:rPr>
          <w:sz w:val="22"/>
        </w:rPr>
        <w:t>Musicians were asked to play a piece that exacerbated their dystonia for two minutes and a mezzo forte legato scale of two octaves 15 times at a speed of eight notes per second (metronome paced).</w:t>
      </w:r>
      <w:r w:rsidR="00BB5E45" w:rsidRPr="00562AAB">
        <w:rPr>
          <w:sz w:val="22"/>
        </w:rPr>
        <w:t xml:space="preserve"> </w:t>
      </w:r>
      <w:r w:rsidRPr="00562AAB">
        <w:rPr>
          <w:sz w:val="22"/>
        </w:rPr>
        <w:t>For the free playing the tempo was defined at the baseline assessment and the piece was repeated at the same tempo at six months. Participants with writing dystonia were video</w:t>
      </w:r>
      <w:r w:rsidR="00C363FD" w:rsidRPr="00562AAB">
        <w:rPr>
          <w:sz w:val="22"/>
        </w:rPr>
        <w:t>-</w:t>
      </w:r>
      <w:r w:rsidRPr="00562AAB">
        <w:rPr>
          <w:sz w:val="22"/>
        </w:rPr>
        <w:t xml:space="preserve">recorded writing a standard sentence 10 times, writing five lines of interconnected ‘l’ with 10 letters per line. Two neurologists (MJE, LR) blinded to the treatment session rated videos </w:t>
      </w:r>
      <w:r w:rsidRPr="00562AAB">
        <w:rPr>
          <w:sz w:val="22"/>
        </w:rPr>
        <w:lastRenderedPageBreak/>
        <w:t>according to the following scale: no impairment (1), mild impairment (2), moderate impairment (3), severe impairment (4). Scores were generated for both the predetermined sequence (interconnected ‘l’ or scale) and the free task production (writing sentence or piece).</w:t>
      </w:r>
      <w:r w:rsidR="00BB5E45" w:rsidRPr="00562AAB">
        <w:rPr>
          <w:sz w:val="22"/>
        </w:rPr>
        <w:t xml:space="preserve"> </w:t>
      </w:r>
    </w:p>
    <w:p w14:paraId="4C0EBE0C" w14:textId="77777777" w:rsidR="008C22B4" w:rsidRPr="00562AAB" w:rsidRDefault="008C22B4" w:rsidP="00B1285A">
      <w:pPr>
        <w:rPr>
          <w:sz w:val="22"/>
        </w:rPr>
      </w:pPr>
    </w:p>
    <w:p w14:paraId="6C9DA813" w14:textId="77777777" w:rsidR="006B3252" w:rsidRPr="00562AAB" w:rsidRDefault="006B3252" w:rsidP="00B1285A">
      <w:pPr>
        <w:rPr>
          <w:b/>
          <w:sz w:val="22"/>
        </w:rPr>
      </w:pPr>
      <w:r w:rsidRPr="00562AAB">
        <w:rPr>
          <w:b/>
          <w:sz w:val="22"/>
        </w:rPr>
        <w:t>Qualitative Interviews</w:t>
      </w:r>
    </w:p>
    <w:p w14:paraId="7745D94F" w14:textId="77777777" w:rsidR="0049153D" w:rsidRPr="00562AAB" w:rsidRDefault="006B3252" w:rsidP="00B1285A">
      <w:pPr>
        <w:rPr>
          <w:sz w:val="22"/>
        </w:rPr>
      </w:pPr>
      <w:r w:rsidRPr="00562AAB">
        <w:rPr>
          <w:sz w:val="22"/>
        </w:rPr>
        <w:t>A</w:t>
      </w:r>
      <w:r w:rsidR="00AB2C0D" w:rsidRPr="00562AAB">
        <w:rPr>
          <w:sz w:val="22"/>
        </w:rPr>
        <w:t xml:space="preserve">ll participants were invited to </w:t>
      </w:r>
      <w:r w:rsidRPr="00562AAB">
        <w:rPr>
          <w:sz w:val="22"/>
        </w:rPr>
        <w:t xml:space="preserve">undertake a </w:t>
      </w:r>
      <w:r w:rsidR="00DC0295" w:rsidRPr="00562AAB">
        <w:rPr>
          <w:sz w:val="22"/>
        </w:rPr>
        <w:t xml:space="preserve">brief </w:t>
      </w:r>
      <w:r w:rsidRPr="00562AAB">
        <w:rPr>
          <w:sz w:val="22"/>
        </w:rPr>
        <w:t xml:space="preserve">semi-structured interview to ask them about </w:t>
      </w:r>
      <w:r w:rsidR="00DC0295" w:rsidRPr="00562AAB">
        <w:rPr>
          <w:sz w:val="22"/>
        </w:rPr>
        <w:t xml:space="preserve">their experience of engaging in the </w:t>
      </w:r>
      <w:r w:rsidRPr="00562AAB">
        <w:rPr>
          <w:sz w:val="22"/>
        </w:rPr>
        <w:t>hand therapy intervention</w:t>
      </w:r>
      <w:r w:rsidR="00AB2C0D" w:rsidRPr="00562AAB">
        <w:rPr>
          <w:sz w:val="22"/>
        </w:rPr>
        <w:t xml:space="preserve"> and </w:t>
      </w:r>
      <w:r w:rsidRPr="00562AAB">
        <w:rPr>
          <w:sz w:val="22"/>
        </w:rPr>
        <w:t xml:space="preserve">home exercise programme. </w:t>
      </w:r>
      <w:r w:rsidR="00543582" w:rsidRPr="00562AAB">
        <w:rPr>
          <w:sz w:val="22"/>
        </w:rPr>
        <w:t>These brief</w:t>
      </w:r>
      <w:r w:rsidR="00DC0295" w:rsidRPr="00562AAB">
        <w:rPr>
          <w:sz w:val="22"/>
        </w:rPr>
        <w:t>,</w:t>
      </w:r>
      <w:r w:rsidR="00543582" w:rsidRPr="00562AAB">
        <w:rPr>
          <w:sz w:val="22"/>
        </w:rPr>
        <w:t xml:space="preserve"> </w:t>
      </w:r>
      <w:r w:rsidR="00DC0295" w:rsidRPr="00562AAB">
        <w:rPr>
          <w:sz w:val="22"/>
        </w:rPr>
        <w:t xml:space="preserve">audio-recorded, </w:t>
      </w:r>
      <w:r w:rsidR="00543582" w:rsidRPr="00562AAB">
        <w:rPr>
          <w:sz w:val="22"/>
        </w:rPr>
        <w:t>interviews</w:t>
      </w:r>
      <w:r w:rsidR="00DC0295" w:rsidRPr="00562AAB">
        <w:rPr>
          <w:sz w:val="22"/>
        </w:rPr>
        <w:t xml:space="preserve"> were undertaken by the primary researcher (KB)</w:t>
      </w:r>
      <w:r w:rsidR="00543582" w:rsidRPr="00562AAB">
        <w:rPr>
          <w:sz w:val="22"/>
        </w:rPr>
        <w:t xml:space="preserve">. </w:t>
      </w:r>
      <w:r w:rsidR="0049153D" w:rsidRPr="00562AAB">
        <w:rPr>
          <w:sz w:val="22"/>
        </w:rPr>
        <w:t xml:space="preserve">They were transcribed verbatim, coded </w:t>
      </w:r>
      <w:r w:rsidR="00955F92" w:rsidRPr="00562AAB">
        <w:rPr>
          <w:sz w:val="22"/>
        </w:rPr>
        <w:t>and thematically</w:t>
      </w:r>
      <w:r w:rsidR="0049153D" w:rsidRPr="00562AAB">
        <w:rPr>
          <w:sz w:val="22"/>
        </w:rPr>
        <w:t xml:space="preserve"> analysed.</w:t>
      </w:r>
      <w:r w:rsidR="00392F64" w:rsidRPr="00562AAB">
        <w:rPr>
          <w:sz w:val="22"/>
        </w:rPr>
        <w:t xml:space="preserve"> </w:t>
      </w:r>
    </w:p>
    <w:p w14:paraId="4DAEA801" w14:textId="77777777" w:rsidR="00A90D0F" w:rsidRPr="00562AAB" w:rsidRDefault="00A90D0F" w:rsidP="00B1285A">
      <w:pPr>
        <w:rPr>
          <w:sz w:val="22"/>
        </w:rPr>
      </w:pPr>
    </w:p>
    <w:p w14:paraId="40701564" w14:textId="77777777" w:rsidR="00450659" w:rsidRPr="00562AAB" w:rsidRDefault="006B3252" w:rsidP="00B1285A">
      <w:pPr>
        <w:outlineLvl w:val="0"/>
        <w:rPr>
          <w:b/>
          <w:sz w:val="22"/>
        </w:rPr>
      </w:pPr>
      <w:r w:rsidRPr="00562AAB">
        <w:rPr>
          <w:b/>
          <w:sz w:val="22"/>
        </w:rPr>
        <w:t xml:space="preserve">Data </w:t>
      </w:r>
      <w:r w:rsidR="00450659" w:rsidRPr="00562AAB">
        <w:rPr>
          <w:b/>
          <w:sz w:val="22"/>
        </w:rPr>
        <w:t>Analysis</w:t>
      </w:r>
    </w:p>
    <w:p w14:paraId="26F16DCE" w14:textId="77777777" w:rsidR="00450659" w:rsidRPr="00562AAB" w:rsidRDefault="0006358C" w:rsidP="00B1285A">
      <w:pPr>
        <w:rPr>
          <w:sz w:val="22"/>
        </w:rPr>
      </w:pPr>
      <w:r w:rsidRPr="00562AAB">
        <w:rPr>
          <w:sz w:val="22"/>
        </w:rPr>
        <w:t>T</w:t>
      </w:r>
      <w:r w:rsidR="00ED3B8F" w:rsidRPr="00562AAB">
        <w:rPr>
          <w:sz w:val="22"/>
        </w:rPr>
        <w:t xml:space="preserve">his was a feasibility study, </w:t>
      </w:r>
      <w:r w:rsidRPr="00562AAB">
        <w:rPr>
          <w:sz w:val="22"/>
        </w:rPr>
        <w:t xml:space="preserve">and hence </w:t>
      </w:r>
      <w:r w:rsidR="0023546F" w:rsidRPr="00562AAB">
        <w:rPr>
          <w:sz w:val="22"/>
        </w:rPr>
        <w:t>inferential statistical analysis and hypothesis testing of the outcome measures is not appropriate and thus was not undertaken.</w:t>
      </w:r>
      <w:r w:rsidR="003D058F" w:rsidRPr="00562AAB">
        <w:rPr>
          <w:sz w:val="22"/>
          <w:vertAlign w:val="superscript"/>
        </w:rPr>
        <w:t>35</w:t>
      </w:r>
      <w:r w:rsidR="0023546F" w:rsidRPr="00562AAB">
        <w:rPr>
          <w:sz w:val="22"/>
        </w:rPr>
        <w:t xml:space="preserve"> B</w:t>
      </w:r>
      <w:r w:rsidRPr="00562AAB">
        <w:rPr>
          <w:sz w:val="22"/>
        </w:rPr>
        <w:t xml:space="preserve">oth </w:t>
      </w:r>
      <w:r w:rsidR="00ED3B8F" w:rsidRPr="00562AAB">
        <w:rPr>
          <w:sz w:val="22"/>
        </w:rPr>
        <w:t xml:space="preserve">the </w:t>
      </w:r>
      <w:r w:rsidRPr="00562AAB">
        <w:rPr>
          <w:sz w:val="22"/>
        </w:rPr>
        <w:t xml:space="preserve">patient characteristics and </w:t>
      </w:r>
      <w:r w:rsidR="00ED3B8F" w:rsidRPr="00562AAB">
        <w:rPr>
          <w:sz w:val="22"/>
        </w:rPr>
        <w:t xml:space="preserve">change in outcomes was investigated using </w:t>
      </w:r>
      <w:r w:rsidR="00450659" w:rsidRPr="00562AAB">
        <w:rPr>
          <w:sz w:val="22"/>
        </w:rPr>
        <w:t xml:space="preserve">descriptive </w:t>
      </w:r>
      <w:r w:rsidR="00ED3B8F" w:rsidRPr="00562AAB">
        <w:rPr>
          <w:sz w:val="22"/>
        </w:rPr>
        <w:t>statistics</w:t>
      </w:r>
      <w:r w:rsidR="0023546F" w:rsidRPr="00562AAB">
        <w:rPr>
          <w:sz w:val="22"/>
        </w:rPr>
        <w:t xml:space="preserve"> and the calculation of effect sizes</w:t>
      </w:r>
      <w:r w:rsidR="007C7E92" w:rsidRPr="00562AAB">
        <w:rPr>
          <w:sz w:val="22"/>
        </w:rPr>
        <w:t xml:space="preserve"> (between baseline and 3 months; and baseline and 6 months) according to Cohens d</w:t>
      </w:r>
      <w:r w:rsidR="00ED3B8F" w:rsidRPr="00562AAB">
        <w:rPr>
          <w:sz w:val="22"/>
        </w:rPr>
        <w:t>.</w:t>
      </w:r>
      <w:r w:rsidR="003D058F" w:rsidRPr="00562AAB">
        <w:rPr>
          <w:sz w:val="22"/>
          <w:vertAlign w:val="superscript"/>
        </w:rPr>
        <w:t>36</w:t>
      </w:r>
      <w:r w:rsidR="00ED3B8F" w:rsidRPr="00562AAB">
        <w:rPr>
          <w:sz w:val="22"/>
        </w:rPr>
        <w:t xml:space="preserve"> </w:t>
      </w:r>
      <w:r w:rsidRPr="00562AAB">
        <w:rPr>
          <w:sz w:val="22"/>
        </w:rPr>
        <w:t>A</w:t>
      </w:r>
      <w:r w:rsidR="00450659" w:rsidRPr="00562AAB">
        <w:rPr>
          <w:sz w:val="22"/>
        </w:rPr>
        <w:t xml:space="preserve">n effect size </w:t>
      </w:r>
      <w:r w:rsidR="0072675C" w:rsidRPr="00562AAB">
        <w:rPr>
          <w:sz w:val="22"/>
        </w:rPr>
        <w:t xml:space="preserve">(ES) </w:t>
      </w:r>
      <w:r w:rsidR="00450659" w:rsidRPr="00562AAB">
        <w:rPr>
          <w:sz w:val="22"/>
        </w:rPr>
        <w:t xml:space="preserve">of 0.8 is considered large, an effect size of 0.5 is considered medium and </w:t>
      </w:r>
      <w:r w:rsidR="00FB1E9F" w:rsidRPr="00562AAB">
        <w:rPr>
          <w:sz w:val="22"/>
        </w:rPr>
        <w:t>effect size of 0.2 is small.</w:t>
      </w:r>
      <w:r w:rsidR="00FB1E9F" w:rsidRPr="00562AAB">
        <w:rPr>
          <w:sz w:val="22"/>
          <w:vertAlign w:val="superscript"/>
        </w:rPr>
        <w:t>3</w:t>
      </w:r>
      <w:r w:rsidR="003D058F" w:rsidRPr="00562AAB">
        <w:rPr>
          <w:sz w:val="22"/>
          <w:vertAlign w:val="superscript"/>
        </w:rPr>
        <w:t>7</w:t>
      </w:r>
      <w:r w:rsidR="00450659" w:rsidRPr="00562AAB">
        <w:rPr>
          <w:sz w:val="22"/>
        </w:rPr>
        <w:t xml:space="preserve"> Statistical analysis was run using SPSS (version 2</w:t>
      </w:r>
      <w:r w:rsidR="007C7E92" w:rsidRPr="00562AAB">
        <w:rPr>
          <w:sz w:val="22"/>
        </w:rPr>
        <w:t>4</w:t>
      </w:r>
      <w:r w:rsidR="00450659" w:rsidRPr="00562AAB">
        <w:rPr>
          <w:sz w:val="22"/>
        </w:rPr>
        <w:t xml:space="preserve">). </w:t>
      </w:r>
    </w:p>
    <w:p w14:paraId="170E2E76" w14:textId="77777777" w:rsidR="008C22B4" w:rsidRPr="00562AAB" w:rsidRDefault="008C22B4" w:rsidP="00B1285A">
      <w:pPr>
        <w:rPr>
          <w:sz w:val="22"/>
        </w:rPr>
      </w:pPr>
    </w:p>
    <w:p w14:paraId="1619284E" w14:textId="77777777" w:rsidR="00A90D0F" w:rsidRPr="00562AAB" w:rsidRDefault="00450659" w:rsidP="00B1285A">
      <w:pPr>
        <w:outlineLvl w:val="0"/>
        <w:rPr>
          <w:b/>
          <w:sz w:val="22"/>
        </w:rPr>
      </w:pPr>
      <w:r w:rsidRPr="00562AAB">
        <w:rPr>
          <w:b/>
          <w:sz w:val="22"/>
        </w:rPr>
        <w:t>RESULTS</w:t>
      </w:r>
    </w:p>
    <w:p w14:paraId="5E2BFE18" w14:textId="77777777" w:rsidR="007B00B1" w:rsidRPr="00562AAB" w:rsidRDefault="00543582" w:rsidP="00B1285A">
      <w:pPr>
        <w:outlineLvl w:val="0"/>
        <w:rPr>
          <w:sz w:val="22"/>
        </w:rPr>
      </w:pPr>
      <w:r w:rsidRPr="00562AAB">
        <w:rPr>
          <w:sz w:val="22"/>
        </w:rPr>
        <w:t>Over the 6-month recruitment period 15</w:t>
      </w:r>
      <w:r w:rsidR="00450659" w:rsidRPr="00562AAB">
        <w:rPr>
          <w:sz w:val="22"/>
        </w:rPr>
        <w:t xml:space="preserve"> patients </w:t>
      </w:r>
      <w:r w:rsidR="006B3252" w:rsidRPr="00562AAB">
        <w:rPr>
          <w:sz w:val="22"/>
        </w:rPr>
        <w:t>met the inclusion criteria</w:t>
      </w:r>
      <w:r w:rsidR="007B00B1" w:rsidRPr="00562AAB">
        <w:rPr>
          <w:sz w:val="22"/>
        </w:rPr>
        <w:t xml:space="preserve"> and </w:t>
      </w:r>
      <w:r w:rsidR="00955F92" w:rsidRPr="00562AAB">
        <w:rPr>
          <w:sz w:val="22"/>
        </w:rPr>
        <w:t>were recruited</w:t>
      </w:r>
      <w:r w:rsidR="007B00B1" w:rsidRPr="00562AAB">
        <w:rPr>
          <w:sz w:val="22"/>
        </w:rPr>
        <w:t xml:space="preserve">, </w:t>
      </w:r>
      <w:r w:rsidR="00450659" w:rsidRPr="00562AAB">
        <w:rPr>
          <w:sz w:val="22"/>
        </w:rPr>
        <w:t>eight with musicians’ dystonia and seven with writing dystonia.</w:t>
      </w:r>
      <w:r w:rsidR="007B00B1" w:rsidRPr="00562AAB">
        <w:rPr>
          <w:sz w:val="22"/>
        </w:rPr>
        <w:t xml:space="preserve"> </w:t>
      </w:r>
    </w:p>
    <w:p w14:paraId="58BFBCAD" w14:textId="77777777" w:rsidR="007B00B1" w:rsidRPr="00562AAB" w:rsidRDefault="007B00B1" w:rsidP="00B1285A">
      <w:pPr>
        <w:outlineLvl w:val="0"/>
        <w:rPr>
          <w:b/>
          <w:sz w:val="22"/>
        </w:rPr>
      </w:pPr>
    </w:p>
    <w:p w14:paraId="4EB63082" w14:textId="77777777" w:rsidR="003017A8" w:rsidRPr="00562AAB" w:rsidRDefault="003017A8" w:rsidP="00B1285A">
      <w:pPr>
        <w:outlineLvl w:val="0"/>
        <w:rPr>
          <w:b/>
          <w:sz w:val="22"/>
        </w:rPr>
      </w:pPr>
    </w:p>
    <w:p w14:paraId="3E6FC823" w14:textId="77777777" w:rsidR="00543582" w:rsidRPr="00562AAB" w:rsidRDefault="00543582" w:rsidP="00B1285A">
      <w:pPr>
        <w:outlineLvl w:val="0"/>
        <w:rPr>
          <w:b/>
          <w:sz w:val="22"/>
        </w:rPr>
      </w:pPr>
      <w:r w:rsidRPr="00562AAB">
        <w:rPr>
          <w:b/>
          <w:sz w:val="22"/>
        </w:rPr>
        <w:t xml:space="preserve">Feasibility outcomes </w:t>
      </w:r>
    </w:p>
    <w:p w14:paraId="615DC98B" w14:textId="77777777" w:rsidR="00F96AA3" w:rsidRPr="00562AAB" w:rsidRDefault="002304E1" w:rsidP="00B1285A">
      <w:pPr>
        <w:rPr>
          <w:sz w:val="22"/>
        </w:rPr>
      </w:pPr>
      <w:r w:rsidRPr="00562AAB">
        <w:rPr>
          <w:sz w:val="22"/>
        </w:rPr>
        <w:t>The recruitment rate was 2.5/</w:t>
      </w:r>
      <w:r w:rsidR="007B00B1" w:rsidRPr="00562AAB">
        <w:rPr>
          <w:sz w:val="22"/>
        </w:rPr>
        <w:t xml:space="preserve">month.  </w:t>
      </w:r>
      <w:r w:rsidR="00E41E7A" w:rsidRPr="00562AAB">
        <w:rPr>
          <w:sz w:val="22"/>
        </w:rPr>
        <w:t>In terms of retention, 12</w:t>
      </w:r>
      <w:r w:rsidR="00450659" w:rsidRPr="00562AAB">
        <w:rPr>
          <w:sz w:val="22"/>
        </w:rPr>
        <w:t xml:space="preserve"> (80%) of the recruited subjects completed the study. </w:t>
      </w:r>
      <w:r w:rsidR="001E5B45" w:rsidRPr="00562AAB">
        <w:rPr>
          <w:sz w:val="22"/>
        </w:rPr>
        <w:t xml:space="preserve">Table </w:t>
      </w:r>
      <w:r w:rsidR="00880EA7" w:rsidRPr="00562AAB">
        <w:rPr>
          <w:sz w:val="22"/>
        </w:rPr>
        <w:t>3</w:t>
      </w:r>
      <w:r w:rsidR="001E5B45" w:rsidRPr="00562AAB">
        <w:rPr>
          <w:sz w:val="22"/>
        </w:rPr>
        <w:t xml:space="preserve"> provides a summary of the</w:t>
      </w:r>
      <w:r w:rsidR="00905A9A" w:rsidRPr="00562AAB">
        <w:rPr>
          <w:sz w:val="22"/>
        </w:rPr>
        <w:t xml:space="preserve"> </w:t>
      </w:r>
      <w:r w:rsidR="00955F92" w:rsidRPr="00562AAB">
        <w:rPr>
          <w:sz w:val="22"/>
        </w:rPr>
        <w:t>sample demographic</w:t>
      </w:r>
      <w:r w:rsidR="001E5B45" w:rsidRPr="00562AAB">
        <w:rPr>
          <w:sz w:val="22"/>
        </w:rPr>
        <w:t xml:space="preserve"> and diagnostic </w:t>
      </w:r>
      <w:r w:rsidR="001E5B45" w:rsidRPr="00562AAB">
        <w:rPr>
          <w:sz w:val="22"/>
        </w:rPr>
        <w:lastRenderedPageBreak/>
        <w:t xml:space="preserve">characteristics.   </w:t>
      </w:r>
      <w:r w:rsidR="00450659" w:rsidRPr="00562AAB">
        <w:rPr>
          <w:sz w:val="22"/>
        </w:rPr>
        <w:t>Two patients dropped out of the study due to a lack of motivation (one before the commencement of the therapy, and another after two therapy sessions</w:t>
      </w:r>
      <w:r w:rsidR="00934417" w:rsidRPr="00562AAB">
        <w:rPr>
          <w:sz w:val="22"/>
        </w:rPr>
        <w:t xml:space="preserve"> as they stated that they did not want to complete the home exercise programme</w:t>
      </w:r>
      <w:r w:rsidR="00450659" w:rsidRPr="00562AAB">
        <w:rPr>
          <w:sz w:val="22"/>
        </w:rPr>
        <w:t>).</w:t>
      </w:r>
      <w:r w:rsidR="00BB5E45" w:rsidRPr="00562AAB">
        <w:rPr>
          <w:sz w:val="22"/>
        </w:rPr>
        <w:t xml:space="preserve"> </w:t>
      </w:r>
      <w:r w:rsidR="00450659" w:rsidRPr="00562AAB">
        <w:rPr>
          <w:sz w:val="22"/>
        </w:rPr>
        <w:t>A third patient stopped the study after 10 weeks due to developing a shoulder tendinopathy o</w:t>
      </w:r>
      <w:r w:rsidR="0032074F" w:rsidRPr="00562AAB">
        <w:rPr>
          <w:sz w:val="22"/>
        </w:rPr>
        <w:t>n</w:t>
      </w:r>
      <w:r w:rsidR="00450659" w:rsidRPr="00562AAB">
        <w:rPr>
          <w:sz w:val="22"/>
        </w:rPr>
        <w:t xml:space="preserve"> the non-dystonic side</w:t>
      </w:r>
      <w:r w:rsidR="00934417" w:rsidRPr="00562AAB">
        <w:rPr>
          <w:sz w:val="22"/>
        </w:rPr>
        <w:t>, this was not related to the intervention or participation in the trial</w:t>
      </w:r>
      <w:r w:rsidR="00450659" w:rsidRPr="00562AAB">
        <w:rPr>
          <w:sz w:val="22"/>
        </w:rPr>
        <w:t xml:space="preserve">. </w:t>
      </w:r>
      <w:r w:rsidR="00543582" w:rsidRPr="00562AAB">
        <w:rPr>
          <w:sz w:val="22"/>
        </w:rPr>
        <w:t>For those completing the study, t</w:t>
      </w:r>
      <w:r w:rsidR="006B3252" w:rsidRPr="00562AAB">
        <w:rPr>
          <w:sz w:val="22"/>
        </w:rPr>
        <w:t xml:space="preserve">here was a 97% attendance rate at therapy sessions. </w:t>
      </w:r>
      <w:r w:rsidR="00450659" w:rsidRPr="00562AAB">
        <w:rPr>
          <w:sz w:val="22"/>
        </w:rPr>
        <w:t>Of the 72 therapy sessions offered (12 subjects with the possibility of six sessions each) only two sessions were not attended due to significant personal events (family funeral, patient in labour).</w:t>
      </w:r>
      <w:r w:rsidR="00BB5E45" w:rsidRPr="00562AAB">
        <w:rPr>
          <w:sz w:val="22"/>
        </w:rPr>
        <w:t xml:space="preserve"> </w:t>
      </w:r>
      <w:r w:rsidR="00450659" w:rsidRPr="00562AAB">
        <w:rPr>
          <w:sz w:val="22"/>
        </w:rPr>
        <w:t xml:space="preserve">Nine </w:t>
      </w:r>
      <w:r w:rsidR="00543582" w:rsidRPr="00562AAB">
        <w:rPr>
          <w:sz w:val="22"/>
        </w:rPr>
        <w:t xml:space="preserve">of </w:t>
      </w:r>
      <w:r w:rsidR="00450659" w:rsidRPr="00562AAB">
        <w:rPr>
          <w:sz w:val="22"/>
        </w:rPr>
        <w:t>the 12 pa</w:t>
      </w:r>
      <w:r w:rsidR="00543582" w:rsidRPr="00562AAB">
        <w:rPr>
          <w:sz w:val="22"/>
        </w:rPr>
        <w:t xml:space="preserve">rticipants </w:t>
      </w:r>
      <w:r w:rsidR="00450659" w:rsidRPr="00562AAB">
        <w:rPr>
          <w:sz w:val="22"/>
        </w:rPr>
        <w:t>completed the home exercise programme at ≥ 75% (all writing dystonia patients, four (57%) with musicians’ dystonia). Two of the twelve (16.67%) reported finding the home exercise programme too arduous and too intense to complete (one from each patient group). No advers</w:t>
      </w:r>
      <w:r w:rsidR="0006358C" w:rsidRPr="00562AAB">
        <w:rPr>
          <w:sz w:val="22"/>
        </w:rPr>
        <w:t xml:space="preserve">e events were </w:t>
      </w:r>
      <w:r w:rsidR="00450659" w:rsidRPr="00562AAB">
        <w:rPr>
          <w:sz w:val="22"/>
        </w:rPr>
        <w:t>reported.</w:t>
      </w:r>
    </w:p>
    <w:p w14:paraId="6609C9BD" w14:textId="77777777" w:rsidR="003017A8" w:rsidRPr="00562AAB" w:rsidRDefault="003017A8" w:rsidP="00B1285A">
      <w:pPr>
        <w:rPr>
          <w:sz w:val="22"/>
        </w:rPr>
      </w:pPr>
    </w:p>
    <w:p w14:paraId="208D353F" w14:textId="77777777" w:rsidR="00450659" w:rsidRPr="00562AAB" w:rsidRDefault="00450659" w:rsidP="00B1285A">
      <w:pPr>
        <w:outlineLvl w:val="0"/>
        <w:rPr>
          <w:b/>
          <w:sz w:val="22"/>
        </w:rPr>
      </w:pPr>
      <w:r w:rsidRPr="00562AAB">
        <w:rPr>
          <w:b/>
          <w:sz w:val="22"/>
        </w:rPr>
        <w:t xml:space="preserve">Clinical Outcome Measures </w:t>
      </w:r>
    </w:p>
    <w:p w14:paraId="644086B4" w14:textId="77777777" w:rsidR="008C22B4" w:rsidRPr="00562AAB" w:rsidRDefault="007C2811" w:rsidP="00B1285A">
      <w:pPr>
        <w:rPr>
          <w:sz w:val="22"/>
        </w:rPr>
      </w:pPr>
      <w:r w:rsidRPr="00562AAB">
        <w:rPr>
          <w:sz w:val="22"/>
        </w:rPr>
        <w:t xml:space="preserve">Table 4 summarises the outcome measure results, </w:t>
      </w:r>
      <w:r w:rsidR="008D2921" w:rsidRPr="00562AAB">
        <w:rPr>
          <w:sz w:val="22"/>
        </w:rPr>
        <w:t xml:space="preserve">at each time point, for the 12 participants who completed the study. </w:t>
      </w:r>
      <w:r w:rsidR="0072675C" w:rsidRPr="00562AAB">
        <w:rPr>
          <w:sz w:val="22"/>
        </w:rPr>
        <w:t>The effect sizes demonstrated that t</w:t>
      </w:r>
      <w:r w:rsidR="008D2921" w:rsidRPr="00562AAB">
        <w:rPr>
          <w:sz w:val="22"/>
        </w:rPr>
        <w:t xml:space="preserve">here were small improvements from baseline in the </w:t>
      </w:r>
      <w:r w:rsidR="003B3EF0" w:rsidRPr="00562AAB">
        <w:rPr>
          <w:sz w:val="22"/>
        </w:rPr>
        <w:t xml:space="preserve">patient reported </w:t>
      </w:r>
      <w:r w:rsidR="008D2921" w:rsidRPr="00562AAB">
        <w:rPr>
          <w:sz w:val="22"/>
        </w:rPr>
        <w:t xml:space="preserve">Arm Dystonia Disability Scale </w:t>
      </w:r>
      <w:r w:rsidR="00055644" w:rsidRPr="00562AAB">
        <w:rPr>
          <w:sz w:val="22"/>
        </w:rPr>
        <w:t xml:space="preserve">(ADDS) </w:t>
      </w:r>
      <w:r w:rsidR="0072675C" w:rsidRPr="00562AAB">
        <w:rPr>
          <w:sz w:val="22"/>
        </w:rPr>
        <w:t xml:space="preserve">at </w:t>
      </w:r>
      <w:r w:rsidRPr="00562AAB">
        <w:rPr>
          <w:sz w:val="22"/>
        </w:rPr>
        <w:t>the two assessment points</w:t>
      </w:r>
      <w:r w:rsidR="00450659" w:rsidRPr="00562AAB">
        <w:rPr>
          <w:sz w:val="22"/>
        </w:rPr>
        <w:t>. The</w:t>
      </w:r>
      <w:r w:rsidR="005C2811" w:rsidRPr="00562AAB">
        <w:rPr>
          <w:sz w:val="22"/>
        </w:rPr>
        <w:t xml:space="preserve">re were small to medium </w:t>
      </w:r>
      <w:r w:rsidR="003B3EF0" w:rsidRPr="00562AAB">
        <w:rPr>
          <w:sz w:val="22"/>
        </w:rPr>
        <w:t xml:space="preserve">patient reported </w:t>
      </w:r>
      <w:r w:rsidR="005C2811" w:rsidRPr="00562AAB">
        <w:rPr>
          <w:sz w:val="22"/>
        </w:rPr>
        <w:t xml:space="preserve">improvements in </w:t>
      </w:r>
      <w:r w:rsidR="00933CD4" w:rsidRPr="00562AAB">
        <w:rPr>
          <w:sz w:val="22"/>
        </w:rPr>
        <w:t xml:space="preserve">the Tubiana Champagne </w:t>
      </w:r>
      <w:r w:rsidR="007911EA" w:rsidRPr="00562AAB">
        <w:rPr>
          <w:sz w:val="22"/>
        </w:rPr>
        <w:t>Questionnaire, the</w:t>
      </w:r>
      <w:r w:rsidR="005C2811" w:rsidRPr="00562AAB">
        <w:rPr>
          <w:sz w:val="22"/>
        </w:rPr>
        <w:t xml:space="preserve"> </w:t>
      </w:r>
      <w:r w:rsidR="00450659" w:rsidRPr="00562AAB">
        <w:rPr>
          <w:sz w:val="22"/>
        </w:rPr>
        <w:t xml:space="preserve">Brief Illness Perception </w:t>
      </w:r>
      <w:r w:rsidR="007911EA" w:rsidRPr="00562AAB">
        <w:rPr>
          <w:sz w:val="22"/>
        </w:rPr>
        <w:t>Questionnaire and</w:t>
      </w:r>
      <w:r w:rsidR="005C2811" w:rsidRPr="00562AAB">
        <w:rPr>
          <w:sz w:val="22"/>
        </w:rPr>
        <w:t xml:space="preserve"> </w:t>
      </w:r>
      <w:r w:rsidR="00450659" w:rsidRPr="00562AAB">
        <w:rPr>
          <w:sz w:val="22"/>
        </w:rPr>
        <w:t>perceived health status (EQ-5D 5L score</w:t>
      </w:r>
      <w:r w:rsidR="00933CD4" w:rsidRPr="00562AAB">
        <w:rPr>
          <w:sz w:val="22"/>
        </w:rPr>
        <w:t>); with scores on each of these measures continuing to improve over the timeline of the study</w:t>
      </w:r>
      <w:r w:rsidR="00450659" w:rsidRPr="00562AAB">
        <w:rPr>
          <w:sz w:val="22"/>
        </w:rPr>
        <w:t>.</w:t>
      </w:r>
      <w:r w:rsidR="00BB5E45" w:rsidRPr="00562AAB">
        <w:rPr>
          <w:sz w:val="22"/>
        </w:rPr>
        <w:t xml:space="preserve"> </w:t>
      </w:r>
      <w:r w:rsidR="003B3EF0" w:rsidRPr="00562AAB">
        <w:rPr>
          <w:sz w:val="22"/>
        </w:rPr>
        <w:t>The clinician rated v</w:t>
      </w:r>
      <w:r w:rsidR="005C2811" w:rsidRPr="00562AAB">
        <w:rPr>
          <w:sz w:val="22"/>
        </w:rPr>
        <w:t xml:space="preserve">ideo analysis showed </w:t>
      </w:r>
      <w:r w:rsidR="00933CD4" w:rsidRPr="00562AAB">
        <w:rPr>
          <w:sz w:val="22"/>
        </w:rPr>
        <w:t xml:space="preserve">moderate </w:t>
      </w:r>
      <w:r w:rsidR="005C2811" w:rsidRPr="00562AAB">
        <w:rPr>
          <w:sz w:val="22"/>
        </w:rPr>
        <w:t xml:space="preserve">improvements over time with sensory-motor rehabilitation therapy.  </w:t>
      </w:r>
    </w:p>
    <w:p w14:paraId="1A7C98E9" w14:textId="77777777" w:rsidR="008C22B4" w:rsidRPr="00562AAB" w:rsidRDefault="008C22B4" w:rsidP="00B1285A">
      <w:pPr>
        <w:outlineLvl w:val="0"/>
        <w:rPr>
          <w:b/>
          <w:sz w:val="22"/>
        </w:rPr>
      </w:pPr>
    </w:p>
    <w:p w14:paraId="3902DD3D" w14:textId="77777777" w:rsidR="00024E41" w:rsidRPr="00562AAB" w:rsidRDefault="00C91574" w:rsidP="00B1285A">
      <w:pPr>
        <w:outlineLvl w:val="0"/>
        <w:rPr>
          <w:b/>
          <w:sz w:val="22"/>
        </w:rPr>
      </w:pPr>
      <w:r w:rsidRPr="00562AAB">
        <w:rPr>
          <w:b/>
          <w:sz w:val="22"/>
        </w:rPr>
        <w:t>Qualitative interviews</w:t>
      </w:r>
    </w:p>
    <w:p w14:paraId="3DEE48A6" w14:textId="77777777" w:rsidR="00024E41" w:rsidRPr="00562AAB" w:rsidRDefault="00AB2C0D" w:rsidP="00024E41">
      <w:pPr>
        <w:rPr>
          <w:sz w:val="22"/>
        </w:rPr>
      </w:pPr>
      <w:r w:rsidRPr="00562AAB">
        <w:rPr>
          <w:sz w:val="22"/>
        </w:rPr>
        <w:t xml:space="preserve">All </w:t>
      </w:r>
      <w:r w:rsidR="00DC0295" w:rsidRPr="00562AAB">
        <w:rPr>
          <w:sz w:val="22"/>
        </w:rPr>
        <w:t xml:space="preserve">12 </w:t>
      </w:r>
      <w:r w:rsidRPr="00562AAB">
        <w:rPr>
          <w:sz w:val="22"/>
        </w:rPr>
        <w:t xml:space="preserve">participants </w:t>
      </w:r>
      <w:r w:rsidR="00061677" w:rsidRPr="00562AAB">
        <w:rPr>
          <w:sz w:val="22"/>
        </w:rPr>
        <w:t xml:space="preserve">who completed the study </w:t>
      </w:r>
      <w:r w:rsidRPr="00562AAB">
        <w:rPr>
          <w:sz w:val="22"/>
        </w:rPr>
        <w:t xml:space="preserve">engaged in the </w:t>
      </w:r>
      <w:r w:rsidR="00061677" w:rsidRPr="00562AAB">
        <w:rPr>
          <w:sz w:val="22"/>
        </w:rPr>
        <w:t xml:space="preserve">interviews. </w:t>
      </w:r>
      <w:r w:rsidR="00024E41" w:rsidRPr="00562AAB">
        <w:rPr>
          <w:sz w:val="22"/>
        </w:rPr>
        <w:t xml:space="preserve">The techniques reported by participants to be effective, neutral or not effective are shown in Figure </w:t>
      </w:r>
      <w:r w:rsidR="00054139" w:rsidRPr="00562AAB">
        <w:rPr>
          <w:sz w:val="22"/>
        </w:rPr>
        <w:t>2</w:t>
      </w:r>
      <w:r w:rsidR="00024E41" w:rsidRPr="00562AAB">
        <w:rPr>
          <w:sz w:val="22"/>
        </w:rPr>
        <w:t xml:space="preserve"> Patients affected by MD found the following treatments effective: sensory motor retuning (86%), slow down exercise therapy </w:t>
      </w:r>
      <w:r w:rsidR="00024E41" w:rsidRPr="00562AAB">
        <w:rPr>
          <w:sz w:val="22"/>
        </w:rPr>
        <w:lastRenderedPageBreak/>
        <w:t xml:space="preserve">(71%) and mirror therapy, shoulder range of motion and hand strengthening exercises (43% each). Patients affected by WD found the following treatments effective: hand strengthening exercises (80%) and sensory motor retuning, shoulder range of motion and slow down exercise therapy (60% each). None of the participants reported either soft tissue massage or ultrasound therapy to be effective. </w:t>
      </w:r>
    </w:p>
    <w:p w14:paraId="7965D9D3" w14:textId="77777777" w:rsidR="003017A8" w:rsidRPr="00562AAB" w:rsidRDefault="003017A8" w:rsidP="00B1285A">
      <w:pPr>
        <w:outlineLvl w:val="0"/>
        <w:rPr>
          <w:sz w:val="22"/>
        </w:rPr>
      </w:pPr>
    </w:p>
    <w:p w14:paraId="53626578" w14:textId="77777777" w:rsidR="00D27783" w:rsidRPr="00562AAB" w:rsidRDefault="00061677" w:rsidP="00B1285A">
      <w:pPr>
        <w:outlineLvl w:val="0"/>
        <w:rPr>
          <w:sz w:val="22"/>
        </w:rPr>
      </w:pPr>
      <w:r w:rsidRPr="00562AAB">
        <w:rPr>
          <w:sz w:val="22"/>
        </w:rPr>
        <w:t>T</w:t>
      </w:r>
      <w:r w:rsidR="00CF7A2D" w:rsidRPr="00562AAB">
        <w:rPr>
          <w:sz w:val="22"/>
        </w:rPr>
        <w:t>hree</w:t>
      </w:r>
      <w:r w:rsidRPr="00562AAB">
        <w:rPr>
          <w:sz w:val="22"/>
        </w:rPr>
        <w:t xml:space="preserve"> main themes were identified: (1) </w:t>
      </w:r>
      <w:r w:rsidR="002F0DF3" w:rsidRPr="00562AAB">
        <w:rPr>
          <w:sz w:val="22"/>
        </w:rPr>
        <w:t>T</w:t>
      </w:r>
      <w:r w:rsidRPr="00562AAB">
        <w:rPr>
          <w:sz w:val="22"/>
        </w:rPr>
        <w:t>he impact of dystonia</w:t>
      </w:r>
      <w:r w:rsidR="002F0DF3" w:rsidRPr="00562AAB">
        <w:rPr>
          <w:sz w:val="22"/>
        </w:rPr>
        <w:t>,</w:t>
      </w:r>
      <w:r w:rsidRPr="00562AAB">
        <w:rPr>
          <w:sz w:val="22"/>
        </w:rPr>
        <w:t xml:space="preserve"> (2) </w:t>
      </w:r>
      <w:r w:rsidR="002F0DF3" w:rsidRPr="00562AAB">
        <w:rPr>
          <w:sz w:val="22"/>
        </w:rPr>
        <w:t>Individuals r</w:t>
      </w:r>
      <w:r w:rsidRPr="00562AAB">
        <w:rPr>
          <w:sz w:val="22"/>
        </w:rPr>
        <w:t>espon</w:t>
      </w:r>
      <w:r w:rsidR="002F0DF3" w:rsidRPr="00562AAB">
        <w:rPr>
          <w:sz w:val="22"/>
        </w:rPr>
        <w:t>d</w:t>
      </w:r>
      <w:r w:rsidRPr="00562AAB">
        <w:rPr>
          <w:sz w:val="22"/>
        </w:rPr>
        <w:t xml:space="preserve"> differ</w:t>
      </w:r>
      <w:r w:rsidR="002F0DF3" w:rsidRPr="00562AAB">
        <w:rPr>
          <w:sz w:val="22"/>
        </w:rPr>
        <w:t>ently</w:t>
      </w:r>
      <w:r w:rsidR="00CF7A2D" w:rsidRPr="00562AAB">
        <w:rPr>
          <w:sz w:val="22"/>
        </w:rPr>
        <w:t xml:space="preserve"> </w:t>
      </w:r>
      <w:r w:rsidR="00741D16" w:rsidRPr="00562AAB">
        <w:rPr>
          <w:sz w:val="22"/>
        </w:rPr>
        <w:t xml:space="preserve">to different </w:t>
      </w:r>
      <w:r w:rsidR="005B461D" w:rsidRPr="00562AAB">
        <w:rPr>
          <w:sz w:val="22"/>
        </w:rPr>
        <w:t xml:space="preserve">treatment </w:t>
      </w:r>
      <w:r w:rsidR="00741D16" w:rsidRPr="00562AAB">
        <w:rPr>
          <w:sz w:val="22"/>
        </w:rPr>
        <w:t>techniques</w:t>
      </w:r>
      <w:r w:rsidR="002F0DF3" w:rsidRPr="00562AAB">
        <w:rPr>
          <w:sz w:val="22"/>
        </w:rPr>
        <w:t xml:space="preserve">, and (3) Changes </w:t>
      </w:r>
      <w:r w:rsidR="00AC448E" w:rsidRPr="00562AAB">
        <w:rPr>
          <w:sz w:val="22"/>
        </w:rPr>
        <w:t xml:space="preserve">require persistence and </w:t>
      </w:r>
      <w:r w:rsidR="00CF7A2D" w:rsidRPr="00562AAB">
        <w:rPr>
          <w:sz w:val="22"/>
        </w:rPr>
        <w:t>can take time</w:t>
      </w:r>
      <w:r w:rsidR="00D545E3" w:rsidRPr="00562AAB">
        <w:rPr>
          <w:sz w:val="22"/>
        </w:rPr>
        <w:t xml:space="preserve"> (Table</w:t>
      </w:r>
      <w:r w:rsidR="001F742C" w:rsidRPr="00562AAB">
        <w:rPr>
          <w:sz w:val="22"/>
        </w:rPr>
        <w:t xml:space="preserve"> 5</w:t>
      </w:r>
      <w:r w:rsidR="00D545E3" w:rsidRPr="00562AAB">
        <w:rPr>
          <w:sz w:val="22"/>
        </w:rPr>
        <w:t>)</w:t>
      </w:r>
      <w:r w:rsidRPr="00562AAB">
        <w:rPr>
          <w:sz w:val="22"/>
        </w:rPr>
        <w:t xml:space="preserve">. </w:t>
      </w:r>
    </w:p>
    <w:p w14:paraId="00DB8324" w14:textId="77777777" w:rsidR="00061677" w:rsidRPr="00562AAB" w:rsidRDefault="00061677" w:rsidP="00B1285A">
      <w:pPr>
        <w:outlineLvl w:val="0"/>
        <w:rPr>
          <w:b/>
          <w:i/>
          <w:sz w:val="22"/>
        </w:rPr>
      </w:pPr>
      <w:r w:rsidRPr="00562AAB">
        <w:rPr>
          <w:b/>
          <w:i/>
          <w:sz w:val="22"/>
        </w:rPr>
        <w:t>Theme 1: The impact of dystonia</w:t>
      </w:r>
    </w:p>
    <w:p w14:paraId="0042A7B1" w14:textId="77777777" w:rsidR="00933CD4" w:rsidRPr="00562AAB" w:rsidRDefault="00DD11F9" w:rsidP="00D545E3">
      <w:pPr>
        <w:outlineLvl w:val="0"/>
        <w:rPr>
          <w:i/>
          <w:sz w:val="22"/>
        </w:rPr>
      </w:pPr>
      <w:r w:rsidRPr="00562AAB">
        <w:rPr>
          <w:sz w:val="22"/>
        </w:rPr>
        <w:t>All</w:t>
      </w:r>
      <w:r w:rsidR="00CF7A2D" w:rsidRPr="00562AAB">
        <w:rPr>
          <w:sz w:val="22"/>
        </w:rPr>
        <w:t xml:space="preserve"> the participants described the </w:t>
      </w:r>
      <w:r w:rsidR="00DC0295" w:rsidRPr="00562AAB">
        <w:rPr>
          <w:sz w:val="22"/>
        </w:rPr>
        <w:t xml:space="preserve">negative </w:t>
      </w:r>
      <w:r w:rsidR="00061677" w:rsidRPr="00562AAB">
        <w:rPr>
          <w:sz w:val="22"/>
        </w:rPr>
        <w:t xml:space="preserve">impact </w:t>
      </w:r>
      <w:r w:rsidR="00DC0295" w:rsidRPr="00562AAB">
        <w:rPr>
          <w:sz w:val="22"/>
        </w:rPr>
        <w:t xml:space="preserve">of </w:t>
      </w:r>
      <w:r w:rsidR="00CF7A2D" w:rsidRPr="00562AAB">
        <w:rPr>
          <w:sz w:val="22"/>
        </w:rPr>
        <w:t>dystonia</w:t>
      </w:r>
      <w:r w:rsidR="00DC0295" w:rsidRPr="00562AAB">
        <w:rPr>
          <w:sz w:val="22"/>
        </w:rPr>
        <w:t xml:space="preserve"> </w:t>
      </w:r>
      <w:r w:rsidR="00061677" w:rsidRPr="00562AAB">
        <w:rPr>
          <w:sz w:val="22"/>
        </w:rPr>
        <w:t xml:space="preserve">on </w:t>
      </w:r>
      <w:r w:rsidR="00BC2D16" w:rsidRPr="00562AAB">
        <w:rPr>
          <w:sz w:val="22"/>
        </w:rPr>
        <w:t>the</w:t>
      </w:r>
      <w:r w:rsidR="00CF7A2D" w:rsidRPr="00562AAB">
        <w:rPr>
          <w:sz w:val="22"/>
        </w:rPr>
        <w:t>ir</w:t>
      </w:r>
      <w:r w:rsidR="00061677" w:rsidRPr="00562AAB">
        <w:rPr>
          <w:sz w:val="22"/>
        </w:rPr>
        <w:t xml:space="preserve"> lives</w:t>
      </w:r>
      <w:r w:rsidR="000C744D" w:rsidRPr="00562AAB">
        <w:rPr>
          <w:sz w:val="22"/>
        </w:rPr>
        <w:t>, which resonate</w:t>
      </w:r>
      <w:r w:rsidR="003017A8" w:rsidRPr="00562AAB">
        <w:rPr>
          <w:sz w:val="22"/>
        </w:rPr>
        <w:t>s</w:t>
      </w:r>
      <w:r w:rsidR="000C744D" w:rsidRPr="00562AAB">
        <w:rPr>
          <w:sz w:val="22"/>
        </w:rPr>
        <w:t xml:space="preserve"> with the </w:t>
      </w:r>
      <w:r w:rsidR="00DF710D" w:rsidRPr="00562AAB">
        <w:rPr>
          <w:sz w:val="22"/>
        </w:rPr>
        <w:t>findings of</w:t>
      </w:r>
      <w:r w:rsidR="000C744D" w:rsidRPr="00562AAB">
        <w:rPr>
          <w:sz w:val="22"/>
        </w:rPr>
        <w:t xml:space="preserve"> other qualitative work</w:t>
      </w:r>
      <w:r w:rsidR="009A5BF7" w:rsidRPr="00562AAB">
        <w:rPr>
          <w:sz w:val="22"/>
          <w:vertAlign w:val="superscript"/>
        </w:rPr>
        <w:t>3</w:t>
      </w:r>
      <w:r w:rsidR="003D058F" w:rsidRPr="00562AAB">
        <w:rPr>
          <w:sz w:val="22"/>
          <w:vertAlign w:val="superscript"/>
        </w:rPr>
        <w:t>8</w:t>
      </w:r>
      <w:r w:rsidR="009C0FFA" w:rsidRPr="00562AAB">
        <w:rPr>
          <w:sz w:val="22"/>
        </w:rPr>
        <w:t>.</w:t>
      </w:r>
      <w:r w:rsidR="000C744D" w:rsidRPr="00562AAB">
        <w:rPr>
          <w:sz w:val="22"/>
        </w:rPr>
        <w:t xml:space="preserve"> </w:t>
      </w:r>
      <w:proofErr w:type="gramStart"/>
      <w:r w:rsidR="000C744D" w:rsidRPr="00562AAB">
        <w:rPr>
          <w:sz w:val="22"/>
        </w:rPr>
        <w:t>In particular</w:t>
      </w:r>
      <w:r w:rsidR="000B7A38" w:rsidRPr="00562AAB">
        <w:rPr>
          <w:sz w:val="22"/>
        </w:rPr>
        <w:t>, t</w:t>
      </w:r>
      <w:r w:rsidR="00DC0295" w:rsidRPr="00562AAB">
        <w:rPr>
          <w:sz w:val="22"/>
        </w:rPr>
        <w:t>he</w:t>
      </w:r>
      <w:proofErr w:type="gramEnd"/>
      <w:r w:rsidR="00DC0295" w:rsidRPr="00562AAB">
        <w:rPr>
          <w:sz w:val="22"/>
        </w:rPr>
        <w:t xml:space="preserve"> participants described the specific p</w:t>
      </w:r>
      <w:r w:rsidR="00061677" w:rsidRPr="00562AAB">
        <w:rPr>
          <w:sz w:val="22"/>
        </w:rPr>
        <w:t xml:space="preserve">hysical impairments </w:t>
      </w:r>
      <w:r w:rsidR="00DC0295" w:rsidRPr="00562AAB">
        <w:rPr>
          <w:sz w:val="22"/>
        </w:rPr>
        <w:t xml:space="preserve">they experienced which </w:t>
      </w:r>
      <w:r w:rsidR="00061677" w:rsidRPr="00562AAB">
        <w:rPr>
          <w:sz w:val="22"/>
        </w:rPr>
        <w:t>impact</w:t>
      </w:r>
      <w:r w:rsidR="009C0FFA" w:rsidRPr="00562AAB">
        <w:rPr>
          <w:sz w:val="22"/>
        </w:rPr>
        <w:t>ed</w:t>
      </w:r>
      <w:r w:rsidR="00061677" w:rsidRPr="00562AAB">
        <w:rPr>
          <w:sz w:val="22"/>
        </w:rPr>
        <w:t xml:space="preserve"> </w:t>
      </w:r>
      <w:r w:rsidR="009C0FFA" w:rsidRPr="00562AAB">
        <w:rPr>
          <w:sz w:val="22"/>
        </w:rPr>
        <w:t xml:space="preserve">upon </w:t>
      </w:r>
      <w:r w:rsidR="00DC0295" w:rsidRPr="00562AAB">
        <w:rPr>
          <w:sz w:val="22"/>
        </w:rPr>
        <w:t xml:space="preserve">their ability to </w:t>
      </w:r>
      <w:r w:rsidR="00D545E3" w:rsidRPr="00562AAB">
        <w:rPr>
          <w:sz w:val="22"/>
        </w:rPr>
        <w:t>carry out tasks</w:t>
      </w:r>
      <w:r w:rsidR="005A41A6" w:rsidRPr="00562AAB">
        <w:rPr>
          <w:sz w:val="22"/>
        </w:rPr>
        <w:t xml:space="preserve"> </w:t>
      </w:r>
      <w:r w:rsidR="00D545E3" w:rsidRPr="00562AAB">
        <w:rPr>
          <w:sz w:val="22"/>
        </w:rPr>
        <w:t xml:space="preserve">and </w:t>
      </w:r>
      <w:r w:rsidR="00BC2D16" w:rsidRPr="00562AAB">
        <w:rPr>
          <w:sz w:val="22"/>
        </w:rPr>
        <w:t xml:space="preserve">professional </w:t>
      </w:r>
      <w:r w:rsidR="00D545E3" w:rsidRPr="00562AAB">
        <w:rPr>
          <w:sz w:val="22"/>
        </w:rPr>
        <w:t>activities. Th</w:t>
      </w:r>
      <w:r w:rsidR="009C0FFA" w:rsidRPr="00562AAB">
        <w:rPr>
          <w:sz w:val="22"/>
        </w:rPr>
        <w:t xml:space="preserve">is </w:t>
      </w:r>
      <w:r w:rsidR="00D545E3" w:rsidRPr="00562AAB">
        <w:rPr>
          <w:sz w:val="22"/>
        </w:rPr>
        <w:t xml:space="preserve">marked impact on people’s emotional well-being was striking </w:t>
      </w:r>
      <w:r w:rsidR="00BC4234" w:rsidRPr="00562AAB">
        <w:rPr>
          <w:sz w:val="22"/>
        </w:rPr>
        <w:t xml:space="preserve">which is not </w:t>
      </w:r>
      <w:r w:rsidR="00D545E3" w:rsidRPr="00562AAB">
        <w:rPr>
          <w:sz w:val="22"/>
        </w:rPr>
        <w:t xml:space="preserve">surprising given that these symptoms typically reach their peak at the high point of the musicians’ professional career and can render them unable to play and indeed at times never able to return to their profession. </w:t>
      </w:r>
      <w:r w:rsidR="00BC4234" w:rsidRPr="00562AAB">
        <w:rPr>
          <w:sz w:val="22"/>
        </w:rPr>
        <w:t>This impact on emotional well-being is in line with the findings of other studies which demonstrate a tendency toward perfectionism and anxiety in musicians developing focal dystonia</w:t>
      </w:r>
      <w:r w:rsidR="001922F5" w:rsidRPr="00562AAB">
        <w:rPr>
          <w:sz w:val="22"/>
        </w:rPr>
        <w:t>.</w:t>
      </w:r>
      <w:r w:rsidR="001922F5" w:rsidRPr="00562AAB">
        <w:rPr>
          <w:sz w:val="22"/>
          <w:vertAlign w:val="superscript"/>
        </w:rPr>
        <w:t>3</w:t>
      </w:r>
      <w:r w:rsidR="003D058F" w:rsidRPr="00562AAB">
        <w:rPr>
          <w:sz w:val="22"/>
          <w:vertAlign w:val="superscript"/>
        </w:rPr>
        <w:t>9</w:t>
      </w:r>
      <w:r w:rsidR="001922F5" w:rsidRPr="00562AAB">
        <w:rPr>
          <w:sz w:val="22"/>
        </w:rPr>
        <w:t xml:space="preserve"> </w:t>
      </w:r>
      <w:r w:rsidR="00054139" w:rsidRPr="00562AAB">
        <w:rPr>
          <w:sz w:val="22"/>
        </w:rPr>
        <w:t>I</w:t>
      </w:r>
      <w:r w:rsidR="00D545E3" w:rsidRPr="00562AAB">
        <w:rPr>
          <w:sz w:val="22"/>
        </w:rPr>
        <w:t>nterestingly subjects with WD often see the condition as ‘inconvenient’ rather than career threatening</w:t>
      </w:r>
      <w:r w:rsidR="00E13525" w:rsidRPr="00562AAB">
        <w:rPr>
          <w:sz w:val="22"/>
        </w:rPr>
        <w:t xml:space="preserve">, </w:t>
      </w:r>
      <w:r w:rsidR="00D028E8" w:rsidRPr="00562AAB">
        <w:rPr>
          <w:sz w:val="22"/>
          <w:szCs w:val="20"/>
        </w:rPr>
        <w:t>likely because difficulties with writing can be compensated for more easily in employment compared to difficulties with playing a musical instrument for a professional musician.</w:t>
      </w:r>
    </w:p>
    <w:p w14:paraId="1827D9D7" w14:textId="77777777" w:rsidR="00BC2D16" w:rsidRPr="00562AAB" w:rsidRDefault="00BC4234" w:rsidP="00B1285A">
      <w:pPr>
        <w:outlineLvl w:val="0"/>
        <w:rPr>
          <w:b/>
          <w:sz w:val="22"/>
        </w:rPr>
      </w:pPr>
      <w:r w:rsidRPr="00562AAB" w:rsidDel="00D545E3">
        <w:rPr>
          <w:sz w:val="22"/>
        </w:rPr>
        <w:t xml:space="preserve"> </w:t>
      </w:r>
      <w:r w:rsidR="002F0DF3" w:rsidRPr="00562AAB">
        <w:rPr>
          <w:b/>
          <w:sz w:val="22"/>
        </w:rPr>
        <w:t>T</w:t>
      </w:r>
      <w:r w:rsidR="002F0DF3" w:rsidRPr="00562AAB">
        <w:rPr>
          <w:b/>
          <w:i/>
          <w:sz w:val="22"/>
        </w:rPr>
        <w:t>heme 2</w:t>
      </w:r>
      <w:r w:rsidR="00CF7A2D" w:rsidRPr="00562AAB">
        <w:rPr>
          <w:b/>
          <w:i/>
          <w:sz w:val="22"/>
        </w:rPr>
        <w:t>: Individuals respond differently to different techniques</w:t>
      </w:r>
      <w:r w:rsidR="002F0DF3" w:rsidRPr="00562AAB">
        <w:rPr>
          <w:b/>
          <w:i/>
          <w:sz w:val="22"/>
        </w:rPr>
        <w:t xml:space="preserve"> </w:t>
      </w:r>
    </w:p>
    <w:p w14:paraId="4BDCD658" w14:textId="77777777" w:rsidR="00DC141A" w:rsidRPr="00562AAB" w:rsidRDefault="002F0DF3" w:rsidP="00DC141A">
      <w:pPr>
        <w:rPr>
          <w:sz w:val="22"/>
        </w:rPr>
      </w:pPr>
      <w:r w:rsidRPr="00562AAB">
        <w:rPr>
          <w:sz w:val="22"/>
        </w:rPr>
        <w:t>People</w:t>
      </w:r>
      <w:r w:rsidR="00C86732" w:rsidRPr="00562AAB">
        <w:rPr>
          <w:sz w:val="22"/>
        </w:rPr>
        <w:t>’s perception</w:t>
      </w:r>
      <w:r w:rsidR="00DC141A" w:rsidRPr="00562AAB">
        <w:rPr>
          <w:sz w:val="22"/>
        </w:rPr>
        <w:t xml:space="preserve"> </w:t>
      </w:r>
      <w:r w:rsidR="00C86732" w:rsidRPr="00562AAB">
        <w:rPr>
          <w:sz w:val="22"/>
        </w:rPr>
        <w:t>of their</w:t>
      </w:r>
      <w:r w:rsidRPr="00562AAB">
        <w:rPr>
          <w:sz w:val="22"/>
        </w:rPr>
        <w:t xml:space="preserve"> respon</w:t>
      </w:r>
      <w:r w:rsidR="00C86732" w:rsidRPr="00562AAB">
        <w:rPr>
          <w:sz w:val="22"/>
        </w:rPr>
        <w:t>se</w:t>
      </w:r>
      <w:r w:rsidRPr="00562AAB">
        <w:rPr>
          <w:sz w:val="22"/>
        </w:rPr>
        <w:t xml:space="preserve"> </w:t>
      </w:r>
      <w:r w:rsidR="00C86732" w:rsidRPr="00562AAB">
        <w:rPr>
          <w:sz w:val="22"/>
        </w:rPr>
        <w:t xml:space="preserve">to </w:t>
      </w:r>
      <w:r w:rsidRPr="00562AAB">
        <w:rPr>
          <w:sz w:val="22"/>
        </w:rPr>
        <w:t xml:space="preserve">specific </w:t>
      </w:r>
      <w:r w:rsidR="00DC141A" w:rsidRPr="00562AAB">
        <w:rPr>
          <w:sz w:val="22"/>
        </w:rPr>
        <w:t xml:space="preserve">treatment </w:t>
      </w:r>
      <w:r w:rsidRPr="00562AAB">
        <w:rPr>
          <w:sz w:val="22"/>
        </w:rPr>
        <w:t>techniques</w:t>
      </w:r>
      <w:r w:rsidR="00C86732" w:rsidRPr="00562AAB">
        <w:rPr>
          <w:sz w:val="22"/>
        </w:rPr>
        <w:t xml:space="preserve"> varied</w:t>
      </w:r>
      <w:r w:rsidR="00DC141A" w:rsidRPr="00562AAB">
        <w:rPr>
          <w:sz w:val="22"/>
        </w:rPr>
        <w:t xml:space="preserve">. </w:t>
      </w:r>
      <w:r w:rsidR="0079523D" w:rsidRPr="00562AAB">
        <w:rPr>
          <w:sz w:val="22"/>
        </w:rPr>
        <w:t>This variation in response differed over the timeline of the study</w:t>
      </w:r>
      <w:r w:rsidR="00933CD4" w:rsidRPr="00562AAB">
        <w:rPr>
          <w:sz w:val="22"/>
        </w:rPr>
        <w:t>. For example</w:t>
      </w:r>
      <w:r w:rsidR="00460B31" w:rsidRPr="00562AAB">
        <w:rPr>
          <w:sz w:val="22"/>
        </w:rPr>
        <w:t>,</w:t>
      </w:r>
      <w:r w:rsidR="00933CD4" w:rsidRPr="00562AAB">
        <w:rPr>
          <w:sz w:val="22"/>
        </w:rPr>
        <w:t xml:space="preserve"> </w:t>
      </w:r>
      <w:r w:rsidR="0079523D" w:rsidRPr="00562AAB">
        <w:rPr>
          <w:sz w:val="22"/>
        </w:rPr>
        <w:t xml:space="preserve">some subjects initially </w:t>
      </w:r>
      <w:r w:rsidR="00933CD4" w:rsidRPr="00562AAB">
        <w:rPr>
          <w:sz w:val="22"/>
        </w:rPr>
        <w:t xml:space="preserve">found </w:t>
      </w:r>
      <w:r w:rsidR="0079523D" w:rsidRPr="00562AAB">
        <w:rPr>
          <w:sz w:val="22"/>
        </w:rPr>
        <w:t xml:space="preserve">the exercises frustrating and with little improvement in their function, but </w:t>
      </w:r>
      <w:r w:rsidR="00933CD4" w:rsidRPr="00562AAB">
        <w:rPr>
          <w:sz w:val="22"/>
        </w:rPr>
        <w:t xml:space="preserve">reported </w:t>
      </w:r>
      <w:r w:rsidR="0079523D" w:rsidRPr="00562AAB">
        <w:rPr>
          <w:sz w:val="22"/>
        </w:rPr>
        <w:t xml:space="preserve">noticing marked improvements over time. </w:t>
      </w:r>
    </w:p>
    <w:p w14:paraId="7217DC1C" w14:textId="77777777" w:rsidR="0079523D" w:rsidRPr="00562AAB" w:rsidRDefault="0079523D" w:rsidP="0079523D">
      <w:pPr>
        <w:outlineLvl w:val="0"/>
        <w:rPr>
          <w:sz w:val="22"/>
        </w:rPr>
      </w:pPr>
    </w:p>
    <w:p w14:paraId="18641ED4" w14:textId="77777777" w:rsidR="00841DB0" w:rsidRPr="00562AAB" w:rsidRDefault="00841DB0" w:rsidP="0079523D">
      <w:pPr>
        <w:outlineLvl w:val="0"/>
        <w:rPr>
          <w:i/>
          <w:sz w:val="22"/>
        </w:rPr>
      </w:pPr>
      <w:r w:rsidRPr="00562AAB">
        <w:rPr>
          <w:sz w:val="22"/>
        </w:rPr>
        <w:lastRenderedPageBreak/>
        <w:t xml:space="preserve">Several participants </w:t>
      </w:r>
      <w:r w:rsidR="00CD04A2" w:rsidRPr="00562AAB">
        <w:rPr>
          <w:sz w:val="22"/>
        </w:rPr>
        <w:t>commented</w:t>
      </w:r>
      <w:r w:rsidRPr="00562AAB">
        <w:rPr>
          <w:sz w:val="22"/>
        </w:rPr>
        <w:t xml:space="preserve"> that these </w:t>
      </w:r>
      <w:r w:rsidR="00DC141A" w:rsidRPr="00562AAB">
        <w:rPr>
          <w:sz w:val="22"/>
        </w:rPr>
        <w:t xml:space="preserve">rehabilitative treatment </w:t>
      </w:r>
      <w:r w:rsidRPr="00562AAB">
        <w:rPr>
          <w:sz w:val="22"/>
        </w:rPr>
        <w:t xml:space="preserve">approaches were preferable to medical interventions such as Botulinum toxin: </w:t>
      </w:r>
      <w:r w:rsidR="00803D2A" w:rsidRPr="00562AAB">
        <w:rPr>
          <w:i/>
          <w:sz w:val="22"/>
        </w:rPr>
        <w:t>“</w:t>
      </w:r>
      <w:r w:rsidRPr="00562AAB">
        <w:rPr>
          <w:i/>
          <w:sz w:val="22"/>
        </w:rPr>
        <w:t>I had three sessions of Botox but I found it made my hand weak and not functional, I couldn’t do buttons up or hold a key or write at all and therefore I have not had any more</w:t>
      </w:r>
      <w:r w:rsidR="00803D2A" w:rsidRPr="00562AAB">
        <w:rPr>
          <w:i/>
          <w:sz w:val="22"/>
        </w:rPr>
        <w:t>.</w:t>
      </w:r>
      <w:r w:rsidRPr="00562AAB">
        <w:rPr>
          <w:i/>
          <w:sz w:val="22"/>
        </w:rPr>
        <w:t xml:space="preserve"> I’m now using a Bic biro with a lot of </w:t>
      </w:r>
      <w:proofErr w:type="spellStart"/>
      <w:r w:rsidRPr="00562AAB">
        <w:rPr>
          <w:i/>
          <w:sz w:val="22"/>
        </w:rPr>
        <w:t>Coban</w:t>
      </w:r>
      <w:proofErr w:type="spellEnd"/>
      <w:r w:rsidRPr="00562AAB">
        <w:rPr>
          <w:i/>
          <w:sz w:val="22"/>
        </w:rPr>
        <w:t xml:space="preserve"> tape to build it up and it really helps the feeling of freedom and ease of writing – my hand still sometimes gets tense and I need to shake it out but my f</w:t>
      </w:r>
      <w:r w:rsidR="00803D2A" w:rsidRPr="00562AAB">
        <w:rPr>
          <w:i/>
          <w:sz w:val="22"/>
        </w:rPr>
        <w:t>orearm does not get tense now</w:t>
      </w:r>
      <w:r w:rsidR="002E7EBF" w:rsidRPr="00562AAB">
        <w:rPr>
          <w:i/>
          <w:sz w:val="22"/>
        </w:rPr>
        <w:t>.”</w:t>
      </w:r>
      <w:r w:rsidRPr="00562AAB">
        <w:rPr>
          <w:i/>
          <w:sz w:val="22"/>
        </w:rPr>
        <w:t xml:space="preserve"> (010, female, WD)</w:t>
      </w:r>
    </w:p>
    <w:p w14:paraId="53FF59D8" w14:textId="77777777" w:rsidR="00BC2D16" w:rsidRPr="00562AAB" w:rsidRDefault="00BC2D16" w:rsidP="00B1285A">
      <w:pPr>
        <w:rPr>
          <w:i/>
          <w:sz w:val="22"/>
        </w:rPr>
      </w:pPr>
    </w:p>
    <w:p w14:paraId="0626A178" w14:textId="77777777" w:rsidR="00BC2D16" w:rsidRPr="00562AAB" w:rsidRDefault="005F61B0" w:rsidP="00B1285A">
      <w:pPr>
        <w:rPr>
          <w:b/>
          <w:i/>
          <w:sz w:val="22"/>
        </w:rPr>
      </w:pPr>
      <w:r w:rsidRPr="00562AAB">
        <w:rPr>
          <w:b/>
          <w:i/>
          <w:sz w:val="22"/>
        </w:rPr>
        <w:t>Theme 3</w:t>
      </w:r>
      <w:r w:rsidR="00C86732" w:rsidRPr="00562AAB">
        <w:rPr>
          <w:b/>
          <w:i/>
          <w:sz w:val="22"/>
        </w:rPr>
        <w:t>:</w:t>
      </w:r>
      <w:r w:rsidRPr="00562AAB">
        <w:rPr>
          <w:b/>
          <w:i/>
          <w:sz w:val="22"/>
        </w:rPr>
        <w:t xml:space="preserve"> Changes </w:t>
      </w:r>
      <w:r w:rsidR="00AC448E" w:rsidRPr="00562AAB">
        <w:rPr>
          <w:b/>
          <w:i/>
          <w:sz w:val="22"/>
        </w:rPr>
        <w:t>require</w:t>
      </w:r>
      <w:r w:rsidRPr="00562AAB">
        <w:rPr>
          <w:b/>
          <w:i/>
          <w:sz w:val="22"/>
        </w:rPr>
        <w:t xml:space="preserve"> persistence and </w:t>
      </w:r>
      <w:r w:rsidR="00AC448E" w:rsidRPr="00562AAB">
        <w:rPr>
          <w:b/>
          <w:i/>
          <w:sz w:val="22"/>
        </w:rPr>
        <w:t xml:space="preserve">take </w:t>
      </w:r>
      <w:r w:rsidRPr="00562AAB">
        <w:rPr>
          <w:b/>
          <w:i/>
          <w:sz w:val="22"/>
        </w:rPr>
        <w:t>time</w:t>
      </w:r>
    </w:p>
    <w:p w14:paraId="130D1E96" w14:textId="77777777" w:rsidR="00580613" w:rsidRPr="00562AAB" w:rsidRDefault="00C86732" w:rsidP="00B1285A">
      <w:pPr>
        <w:rPr>
          <w:sz w:val="22"/>
        </w:rPr>
      </w:pPr>
      <w:r w:rsidRPr="00562AAB">
        <w:rPr>
          <w:sz w:val="22"/>
        </w:rPr>
        <w:t>Many of the p</w:t>
      </w:r>
      <w:r w:rsidR="005F61B0" w:rsidRPr="00562AAB">
        <w:rPr>
          <w:sz w:val="22"/>
        </w:rPr>
        <w:t>articipants reported that the changes in symptoms and function took time and required patience and persistence</w:t>
      </w:r>
      <w:r w:rsidR="007341C3" w:rsidRPr="00562AAB">
        <w:rPr>
          <w:sz w:val="22"/>
        </w:rPr>
        <w:t>, and could</w:t>
      </w:r>
      <w:r w:rsidR="003017A8" w:rsidRPr="00562AAB">
        <w:rPr>
          <w:sz w:val="22"/>
        </w:rPr>
        <w:t xml:space="preserve"> </w:t>
      </w:r>
      <w:r w:rsidR="007341C3" w:rsidRPr="00562AAB">
        <w:rPr>
          <w:sz w:val="22"/>
        </w:rPr>
        <w:t xml:space="preserve">sometimes be </w:t>
      </w:r>
      <w:r w:rsidR="003017A8" w:rsidRPr="00562AAB">
        <w:rPr>
          <w:sz w:val="22"/>
        </w:rPr>
        <w:t>demoralising</w:t>
      </w:r>
      <w:r w:rsidR="005F61B0" w:rsidRPr="00562AAB">
        <w:rPr>
          <w:sz w:val="22"/>
        </w:rPr>
        <w:t xml:space="preserve">. </w:t>
      </w:r>
      <w:r w:rsidR="00E358E4" w:rsidRPr="00562AAB">
        <w:rPr>
          <w:sz w:val="22"/>
        </w:rPr>
        <w:t>For some the changes were small</w:t>
      </w:r>
      <w:r w:rsidR="0079523D" w:rsidRPr="00562AAB">
        <w:rPr>
          <w:sz w:val="22"/>
        </w:rPr>
        <w:t xml:space="preserve">, whilst </w:t>
      </w:r>
      <w:r w:rsidR="00DC141A" w:rsidRPr="00562AAB">
        <w:rPr>
          <w:sz w:val="22"/>
        </w:rPr>
        <w:t xml:space="preserve">others noted larger improvements. </w:t>
      </w:r>
      <w:r w:rsidR="00E358E4" w:rsidRPr="00562AAB">
        <w:rPr>
          <w:sz w:val="22"/>
        </w:rPr>
        <w:t xml:space="preserve">  </w:t>
      </w:r>
    </w:p>
    <w:p w14:paraId="795B177D" w14:textId="77777777" w:rsidR="008C6833" w:rsidRPr="00562AAB" w:rsidRDefault="008C6833" w:rsidP="00B1285A">
      <w:pPr>
        <w:rPr>
          <w:sz w:val="22"/>
        </w:rPr>
      </w:pPr>
    </w:p>
    <w:p w14:paraId="36A0FCB0" w14:textId="77777777" w:rsidR="00E358E4" w:rsidRPr="00562AAB" w:rsidRDefault="008C6833" w:rsidP="00B1285A">
      <w:pPr>
        <w:rPr>
          <w:i/>
          <w:sz w:val="22"/>
        </w:rPr>
      </w:pPr>
      <w:r w:rsidRPr="00562AAB">
        <w:rPr>
          <w:sz w:val="22"/>
        </w:rPr>
        <w:t>TSD</w:t>
      </w:r>
      <w:r w:rsidR="00024E41" w:rsidRPr="00562AAB">
        <w:rPr>
          <w:sz w:val="22"/>
        </w:rPr>
        <w:t xml:space="preserve"> is a complex condition that affects individuals in a variety of wa</w:t>
      </w:r>
      <w:r w:rsidRPr="00562AAB">
        <w:rPr>
          <w:sz w:val="22"/>
        </w:rPr>
        <w:t xml:space="preserve">ys: emotionally, physically and in specific task performance such as writing or playing a musical instrument.  </w:t>
      </w:r>
      <w:r w:rsidR="00FD2477" w:rsidRPr="00562AAB">
        <w:rPr>
          <w:sz w:val="22"/>
        </w:rPr>
        <w:t xml:space="preserve">Use of a </w:t>
      </w:r>
      <w:r w:rsidRPr="00562AAB">
        <w:rPr>
          <w:sz w:val="22"/>
        </w:rPr>
        <w:t>variety of individual techniques in combination seems to assist most people</w:t>
      </w:r>
      <w:r w:rsidR="00FD2477" w:rsidRPr="00562AAB">
        <w:rPr>
          <w:sz w:val="22"/>
        </w:rPr>
        <w:t xml:space="preserve">, but this requires time and commitment from patients to </w:t>
      </w:r>
      <w:r w:rsidR="00CB332B" w:rsidRPr="00562AAB">
        <w:rPr>
          <w:sz w:val="22"/>
        </w:rPr>
        <w:t xml:space="preserve">actively </w:t>
      </w:r>
      <w:r w:rsidR="00FD2477" w:rsidRPr="00562AAB">
        <w:rPr>
          <w:sz w:val="22"/>
        </w:rPr>
        <w:t>engage in the rehabilitation process</w:t>
      </w:r>
      <w:r w:rsidRPr="00562AAB">
        <w:rPr>
          <w:sz w:val="22"/>
        </w:rPr>
        <w:t xml:space="preserve">. </w:t>
      </w:r>
      <w:r w:rsidR="00024E41" w:rsidRPr="00562AAB">
        <w:rPr>
          <w:sz w:val="22"/>
        </w:rPr>
        <w:t xml:space="preserve"> </w:t>
      </w:r>
    </w:p>
    <w:p w14:paraId="590AC387" w14:textId="77777777" w:rsidR="0079523D" w:rsidRPr="00562AAB" w:rsidRDefault="0079523D" w:rsidP="00B1285A">
      <w:pPr>
        <w:rPr>
          <w:sz w:val="22"/>
        </w:rPr>
      </w:pPr>
    </w:p>
    <w:p w14:paraId="0CFBF8D9" w14:textId="77777777" w:rsidR="00450659" w:rsidRPr="00562AAB" w:rsidRDefault="00450659" w:rsidP="00B1285A">
      <w:pPr>
        <w:outlineLvl w:val="0"/>
        <w:rPr>
          <w:b/>
          <w:sz w:val="22"/>
        </w:rPr>
      </w:pPr>
      <w:r w:rsidRPr="00562AAB">
        <w:rPr>
          <w:b/>
          <w:sz w:val="22"/>
        </w:rPr>
        <w:t>DISCUSSION</w:t>
      </w:r>
    </w:p>
    <w:p w14:paraId="39865867" w14:textId="77777777" w:rsidR="005154F5" w:rsidRPr="00562AAB" w:rsidRDefault="00450659" w:rsidP="005154F5">
      <w:pPr>
        <w:rPr>
          <w:sz w:val="22"/>
        </w:rPr>
      </w:pPr>
      <w:r w:rsidRPr="00562AAB">
        <w:rPr>
          <w:sz w:val="22"/>
        </w:rPr>
        <w:t xml:space="preserve">Here we have reported data from a feasibility study of a specific sensory-motor rehabilitation therapy programme for people with TSD affecting writing and musical performance. </w:t>
      </w:r>
      <w:r w:rsidR="005154F5" w:rsidRPr="00562AAB">
        <w:rPr>
          <w:sz w:val="22"/>
        </w:rPr>
        <w:t xml:space="preserve">This intervention was feasible to deliver with high retention, adherence and acceptability to patients. Improvements occurred across measures, and were typically larger at the six-month compared to three-month assessment which lends support to an on-going therapeutic effect of hand therapy over time. </w:t>
      </w:r>
    </w:p>
    <w:p w14:paraId="71FA2A67" w14:textId="77777777" w:rsidR="005154F5" w:rsidRPr="00562AAB" w:rsidRDefault="005154F5" w:rsidP="00B1285A">
      <w:pPr>
        <w:rPr>
          <w:sz w:val="22"/>
        </w:rPr>
      </w:pPr>
    </w:p>
    <w:p w14:paraId="25399A18" w14:textId="77777777" w:rsidR="00450659" w:rsidRPr="00562AAB" w:rsidRDefault="00EA041E" w:rsidP="00B1285A">
      <w:pPr>
        <w:rPr>
          <w:sz w:val="22"/>
        </w:rPr>
      </w:pPr>
      <w:r w:rsidRPr="00562AAB">
        <w:rPr>
          <w:sz w:val="22"/>
        </w:rPr>
        <w:lastRenderedPageBreak/>
        <w:t xml:space="preserve">All patients </w:t>
      </w:r>
      <w:r w:rsidR="002303D1" w:rsidRPr="00562AAB">
        <w:rPr>
          <w:sz w:val="22"/>
        </w:rPr>
        <w:t xml:space="preserve">who met the inclusion criteria and were invited to take part in the study agreed to do so. Perhaps the high acceptance rate </w:t>
      </w:r>
      <w:r w:rsidR="006A33FB" w:rsidRPr="00562AAB">
        <w:rPr>
          <w:sz w:val="22"/>
        </w:rPr>
        <w:t>was</w:t>
      </w:r>
      <w:r w:rsidR="002303D1" w:rsidRPr="00562AAB">
        <w:rPr>
          <w:sz w:val="22"/>
        </w:rPr>
        <w:t xml:space="preserve"> </w:t>
      </w:r>
      <w:r w:rsidR="006A33FB" w:rsidRPr="00562AAB">
        <w:rPr>
          <w:sz w:val="22"/>
        </w:rPr>
        <w:t>partially due to the</w:t>
      </w:r>
      <w:r w:rsidR="002303D1" w:rsidRPr="00562AAB">
        <w:rPr>
          <w:sz w:val="22"/>
        </w:rPr>
        <w:t xml:space="preserve"> hand therapy </w:t>
      </w:r>
      <w:r w:rsidR="006A33FB" w:rsidRPr="00562AAB">
        <w:rPr>
          <w:sz w:val="22"/>
        </w:rPr>
        <w:t xml:space="preserve">being </w:t>
      </w:r>
      <w:r w:rsidR="002303D1" w:rsidRPr="00562AAB">
        <w:rPr>
          <w:sz w:val="22"/>
        </w:rPr>
        <w:t xml:space="preserve">funded by a grant and </w:t>
      </w:r>
      <w:r w:rsidR="006A33FB" w:rsidRPr="00562AAB">
        <w:rPr>
          <w:sz w:val="22"/>
        </w:rPr>
        <w:t>thus not incurring</w:t>
      </w:r>
      <w:r w:rsidR="002303D1" w:rsidRPr="00562AAB">
        <w:rPr>
          <w:sz w:val="22"/>
        </w:rPr>
        <w:t xml:space="preserve"> </w:t>
      </w:r>
      <w:r w:rsidR="006A33FB" w:rsidRPr="00562AAB">
        <w:rPr>
          <w:sz w:val="22"/>
        </w:rPr>
        <w:t xml:space="preserve">private patient </w:t>
      </w:r>
      <w:r w:rsidR="002303D1" w:rsidRPr="00562AAB">
        <w:rPr>
          <w:sz w:val="22"/>
        </w:rPr>
        <w:t xml:space="preserve">fees.  </w:t>
      </w:r>
      <w:r w:rsidR="00450659" w:rsidRPr="00562AAB">
        <w:rPr>
          <w:sz w:val="22"/>
        </w:rPr>
        <w:t xml:space="preserve">There are a range of published treatment approaches typically delivered alone in a high intensity experimental setting that are arguably difficult to translate into routine clinical practice. The sensory-motor rehabilitation therapy programme we employed in this study is one we have used in routine clinical practice for </w:t>
      </w:r>
      <w:r w:rsidR="006A6A18" w:rsidRPr="00562AAB">
        <w:rPr>
          <w:sz w:val="22"/>
        </w:rPr>
        <w:t>many</w:t>
      </w:r>
      <w:r w:rsidR="00450659" w:rsidRPr="00562AAB">
        <w:rPr>
          <w:sz w:val="22"/>
        </w:rPr>
        <w:t xml:space="preserve"> years, and is specifically designed to incorporate</w:t>
      </w:r>
      <w:r w:rsidR="008B1E18" w:rsidRPr="00562AAB">
        <w:rPr>
          <w:sz w:val="22"/>
        </w:rPr>
        <w:t xml:space="preserve"> </w:t>
      </w:r>
      <w:r w:rsidR="00450659" w:rsidRPr="00562AAB">
        <w:rPr>
          <w:sz w:val="22"/>
        </w:rPr>
        <w:t xml:space="preserve">a range of previously described hand therapy techniques using a small number of face-to-face treatment sessions and a home exercise programme. </w:t>
      </w:r>
      <w:r w:rsidR="00C51AE1" w:rsidRPr="00562AAB">
        <w:rPr>
          <w:sz w:val="22"/>
        </w:rPr>
        <w:t>The results of this feasibility study demonstrated that this intervention is acceptable to most participants. Adherence to attendance at the face-to-face therapy sessions and to the home exercise programme was above our 75% threshold in 75% of the subjects. There were no adverse events reported related to the intervention.</w:t>
      </w:r>
    </w:p>
    <w:p w14:paraId="2DD95B1E" w14:textId="77777777" w:rsidR="008C22B4" w:rsidRPr="00562AAB" w:rsidRDefault="008C22B4" w:rsidP="00B1285A">
      <w:pPr>
        <w:rPr>
          <w:sz w:val="22"/>
        </w:rPr>
      </w:pPr>
    </w:p>
    <w:p w14:paraId="068963EC" w14:textId="77777777" w:rsidR="00450659" w:rsidRPr="00562AAB" w:rsidRDefault="00450659" w:rsidP="00B1285A">
      <w:pPr>
        <w:rPr>
          <w:sz w:val="22"/>
        </w:rPr>
      </w:pPr>
      <w:r w:rsidRPr="00562AAB">
        <w:rPr>
          <w:sz w:val="22"/>
        </w:rPr>
        <w:t>One difficulty with designing treatment studies in patients with TSD is the lack of specific measure</w:t>
      </w:r>
      <w:r w:rsidR="00433F31" w:rsidRPr="00562AAB">
        <w:rPr>
          <w:sz w:val="22"/>
        </w:rPr>
        <w:t>s to assess symptom severity.</w:t>
      </w:r>
      <w:r w:rsidR="00433F31" w:rsidRPr="00562AAB">
        <w:rPr>
          <w:sz w:val="22"/>
          <w:vertAlign w:val="superscript"/>
        </w:rPr>
        <w:t>1</w:t>
      </w:r>
      <w:r w:rsidRPr="00562AAB">
        <w:rPr>
          <w:sz w:val="22"/>
        </w:rPr>
        <w:t xml:space="preserve"> In this study we used a range of patient reported and clinician rated objective outcome measures. </w:t>
      </w:r>
      <w:r w:rsidR="00CB332B" w:rsidRPr="00562AAB">
        <w:rPr>
          <w:sz w:val="22"/>
        </w:rPr>
        <w:t>Of these, t</w:t>
      </w:r>
      <w:r w:rsidRPr="00562AAB">
        <w:rPr>
          <w:sz w:val="22"/>
        </w:rPr>
        <w:t xml:space="preserve">he most promising outcome measures in this study with respect to effect size were the </w:t>
      </w:r>
      <w:r w:rsidR="00D448BB" w:rsidRPr="00562AAB">
        <w:rPr>
          <w:sz w:val="22"/>
        </w:rPr>
        <w:t xml:space="preserve">patient reported </w:t>
      </w:r>
      <w:r w:rsidR="00FD77EA" w:rsidRPr="00562AAB">
        <w:rPr>
          <w:sz w:val="22"/>
        </w:rPr>
        <w:t xml:space="preserve">CGI </w:t>
      </w:r>
      <w:r w:rsidR="00D448BB" w:rsidRPr="00562AAB">
        <w:rPr>
          <w:sz w:val="22"/>
        </w:rPr>
        <w:t>and the</w:t>
      </w:r>
      <w:bookmarkStart w:id="0" w:name="_GoBack"/>
      <w:bookmarkEnd w:id="0"/>
      <w:r w:rsidR="00D448BB" w:rsidRPr="00562AAB">
        <w:rPr>
          <w:sz w:val="22"/>
        </w:rPr>
        <w:t xml:space="preserve"> </w:t>
      </w:r>
      <w:r w:rsidR="007E06B7" w:rsidRPr="00562AAB">
        <w:rPr>
          <w:sz w:val="22"/>
        </w:rPr>
        <w:t>clinician rated video</w:t>
      </w:r>
      <w:r w:rsidRPr="00562AAB">
        <w:rPr>
          <w:sz w:val="22"/>
        </w:rPr>
        <w:t>.</w:t>
      </w:r>
      <w:r w:rsidR="00BB5E45" w:rsidRPr="00562AAB">
        <w:rPr>
          <w:sz w:val="22"/>
        </w:rPr>
        <w:t xml:space="preserve"> </w:t>
      </w:r>
      <w:r w:rsidR="00FD77EA" w:rsidRPr="00562AAB">
        <w:rPr>
          <w:sz w:val="22"/>
        </w:rPr>
        <w:t xml:space="preserve"> </w:t>
      </w:r>
      <w:r w:rsidRPr="00562AAB">
        <w:rPr>
          <w:sz w:val="22"/>
        </w:rPr>
        <w:t>At the end of treatment 50% of participants (2 WD, 4 MD) reported a good outcome (self-rating of much improved or very much improved)</w:t>
      </w:r>
      <w:r w:rsidR="007E06B7" w:rsidRPr="00562AAB">
        <w:rPr>
          <w:sz w:val="22"/>
        </w:rPr>
        <w:t>, with a large ES</w:t>
      </w:r>
      <w:r w:rsidR="00CB332B" w:rsidRPr="00562AAB">
        <w:rPr>
          <w:sz w:val="22"/>
        </w:rPr>
        <w:t xml:space="preserve"> on the CGI</w:t>
      </w:r>
      <w:r w:rsidRPr="00562AAB">
        <w:rPr>
          <w:sz w:val="22"/>
        </w:rPr>
        <w:t xml:space="preserve">. </w:t>
      </w:r>
      <w:r w:rsidR="00214800" w:rsidRPr="00D709BC">
        <w:rPr>
          <w:sz w:val="22"/>
        </w:rPr>
        <w:t>A slig</w:t>
      </w:r>
      <w:r w:rsidR="000521A1" w:rsidRPr="00D709BC">
        <w:rPr>
          <w:sz w:val="22"/>
        </w:rPr>
        <w:t>ht tailing off from</w:t>
      </w:r>
      <w:r w:rsidR="00214800" w:rsidRPr="00D709BC">
        <w:rPr>
          <w:sz w:val="22"/>
        </w:rPr>
        <w:t xml:space="preserve"> perceived benefit was noted at 6 months in comparison to 3 months</w:t>
      </w:r>
      <w:r w:rsidR="00A8406E" w:rsidRPr="00D709BC">
        <w:rPr>
          <w:sz w:val="22"/>
        </w:rPr>
        <w:t xml:space="preserve"> on the CGI</w:t>
      </w:r>
      <w:r w:rsidR="00214800" w:rsidRPr="00D709BC">
        <w:rPr>
          <w:sz w:val="22"/>
        </w:rPr>
        <w:t xml:space="preserve">. </w:t>
      </w:r>
      <w:r w:rsidRPr="00562AAB">
        <w:rPr>
          <w:sz w:val="22"/>
        </w:rPr>
        <w:t xml:space="preserve">This suggests that </w:t>
      </w:r>
      <w:r w:rsidR="008215DE" w:rsidRPr="00562AAB">
        <w:rPr>
          <w:sz w:val="22"/>
        </w:rPr>
        <w:t xml:space="preserve">either </w:t>
      </w:r>
      <w:r w:rsidR="007E06B7" w:rsidRPr="00562AAB">
        <w:rPr>
          <w:sz w:val="22"/>
        </w:rPr>
        <w:t xml:space="preserve">the </w:t>
      </w:r>
      <w:r w:rsidR="008215DE" w:rsidRPr="00562AAB">
        <w:rPr>
          <w:sz w:val="22"/>
        </w:rPr>
        <w:t xml:space="preserve">patient reported </w:t>
      </w:r>
      <w:r w:rsidRPr="00562AAB">
        <w:rPr>
          <w:sz w:val="22"/>
        </w:rPr>
        <w:t xml:space="preserve">CGI </w:t>
      </w:r>
      <w:r w:rsidR="00064649" w:rsidRPr="00562AAB">
        <w:rPr>
          <w:sz w:val="22"/>
        </w:rPr>
        <w:t xml:space="preserve">or the clinician rated video of performance </w:t>
      </w:r>
      <w:r w:rsidRPr="00562AAB">
        <w:rPr>
          <w:sz w:val="22"/>
        </w:rPr>
        <w:t>may be useful primary outcome measure</w:t>
      </w:r>
      <w:r w:rsidR="00064649" w:rsidRPr="00562AAB">
        <w:rPr>
          <w:sz w:val="22"/>
        </w:rPr>
        <w:t>s</w:t>
      </w:r>
      <w:r w:rsidRPr="00562AAB">
        <w:rPr>
          <w:sz w:val="22"/>
        </w:rPr>
        <w:t xml:space="preserve"> in this patient group</w:t>
      </w:r>
      <w:r w:rsidR="008215DE" w:rsidRPr="00562AAB">
        <w:rPr>
          <w:sz w:val="22"/>
        </w:rPr>
        <w:t>,</w:t>
      </w:r>
      <w:r w:rsidRPr="00562AAB">
        <w:rPr>
          <w:sz w:val="22"/>
        </w:rPr>
        <w:t xml:space="preserve"> with </w:t>
      </w:r>
      <w:r w:rsidR="00064649" w:rsidRPr="00562AAB">
        <w:rPr>
          <w:sz w:val="22"/>
        </w:rPr>
        <w:t xml:space="preserve">the </w:t>
      </w:r>
      <w:r w:rsidR="007E06B7" w:rsidRPr="00562AAB">
        <w:rPr>
          <w:sz w:val="22"/>
        </w:rPr>
        <w:t>Brief Illness Perception Questionnaire</w:t>
      </w:r>
      <w:r w:rsidR="00064649" w:rsidRPr="00562AAB">
        <w:rPr>
          <w:sz w:val="22"/>
        </w:rPr>
        <w:t xml:space="preserve"> and health state</w:t>
      </w:r>
      <w:r w:rsidR="007E06B7" w:rsidRPr="00562AAB">
        <w:rPr>
          <w:sz w:val="22"/>
        </w:rPr>
        <w:t xml:space="preserve"> </w:t>
      </w:r>
      <w:r w:rsidR="006F6814" w:rsidRPr="00562AAB">
        <w:rPr>
          <w:sz w:val="22"/>
        </w:rPr>
        <w:t xml:space="preserve">as secondary outcome measures. </w:t>
      </w:r>
      <w:r w:rsidR="00FD77EA" w:rsidRPr="00562AAB">
        <w:rPr>
          <w:sz w:val="22"/>
        </w:rPr>
        <w:t>The</w:t>
      </w:r>
      <w:r w:rsidR="00CB332B" w:rsidRPr="00562AAB">
        <w:rPr>
          <w:sz w:val="22"/>
        </w:rPr>
        <w:t>se</w:t>
      </w:r>
      <w:r w:rsidR="00FD77EA" w:rsidRPr="00562AAB">
        <w:rPr>
          <w:sz w:val="22"/>
        </w:rPr>
        <w:t xml:space="preserve"> results demonstrate </w:t>
      </w:r>
      <w:r w:rsidR="00064649" w:rsidRPr="00562AAB">
        <w:rPr>
          <w:sz w:val="22"/>
        </w:rPr>
        <w:t>that</w:t>
      </w:r>
      <w:r w:rsidR="009F1B65" w:rsidRPr="00562AAB">
        <w:rPr>
          <w:sz w:val="22"/>
        </w:rPr>
        <w:t xml:space="preserve"> in a future powered trial</w:t>
      </w:r>
      <w:r w:rsidR="004D1185" w:rsidRPr="00562AAB">
        <w:rPr>
          <w:sz w:val="22"/>
        </w:rPr>
        <w:t xml:space="preserve"> (</w:t>
      </w:r>
      <w:r w:rsidR="00595470" w:rsidRPr="00562AAB">
        <w:rPr>
          <w:sz w:val="22"/>
        </w:rPr>
        <w:t>alpha 0.05, 80% power)</w:t>
      </w:r>
      <w:r w:rsidR="004D1185" w:rsidRPr="00562AAB">
        <w:rPr>
          <w:sz w:val="22"/>
        </w:rPr>
        <w:t xml:space="preserve">, </w:t>
      </w:r>
      <w:r w:rsidR="009F1B65" w:rsidRPr="00562AAB">
        <w:rPr>
          <w:sz w:val="22"/>
        </w:rPr>
        <w:t xml:space="preserve">a sample size of 36 would be required if </w:t>
      </w:r>
      <w:r w:rsidR="00064649" w:rsidRPr="00562AAB">
        <w:rPr>
          <w:sz w:val="22"/>
        </w:rPr>
        <w:t>the</w:t>
      </w:r>
      <w:r w:rsidR="00F059CC">
        <w:rPr>
          <w:sz w:val="22"/>
        </w:rPr>
        <w:t xml:space="preserve"> primary outcome</w:t>
      </w:r>
      <w:r w:rsidR="004D1185" w:rsidRPr="00562AAB">
        <w:rPr>
          <w:sz w:val="22"/>
        </w:rPr>
        <w:t xml:space="preserve"> was the </w:t>
      </w:r>
      <w:r w:rsidR="00D448BB" w:rsidRPr="00562AAB">
        <w:rPr>
          <w:sz w:val="22"/>
        </w:rPr>
        <w:t xml:space="preserve">patient reported </w:t>
      </w:r>
      <w:r w:rsidR="00FD77EA" w:rsidRPr="00562AAB">
        <w:rPr>
          <w:sz w:val="22"/>
        </w:rPr>
        <w:t xml:space="preserve">CGI </w:t>
      </w:r>
      <w:r w:rsidR="00584AED" w:rsidRPr="00562AAB">
        <w:rPr>
          <w:sz w:val="22"/>
        </w:rPr>
        <w:t>(6 month mean</w:t>
      </w:r>
      <w:r w:rsidR="00F059CC">
        <w:rPr>
          <w:sz w:val="22"/>
        </w:rPr>
        <w:t xml:space="preserve"> 3.08, 3 month mean 2.58, SD 0.51); </w:t>
      </w:r>
      <w:r w:rsidR="004D1185" w:rsidRPr="00562AAB">
        <w:rPr>
          <w:sz w:val="22"/>
        </w:rPr>
        <w:t xml:space="preserve">54 for the </w:t>
      </w:r>
      <w:r w:rsidR="009F1B65" w:rsidRPr="00562AAB">
        <w:rPr>
          <w:sz w:val="22"/>
        </w:rPr>
        <w:t>clinician rated video score</w:t>
      </w:r>
      <w:r w:rsidR="00562AAB">
        <w:rPr>
          <w:sz w:val="22"/>
        </w:rPr>
        <w:t xml:space="preserve"> (6 month mean 1.89, baseline mean 2.50, SD 0.78); or 66 for the patient reported BIPQ.</w:t>
      </w:r>
      <w:r w:rsidR="00D448BB" w:rsidRPr="00562AAB">
        <w:rPr>
          <w:sz w:val="22"/>
        </w:rPr>
        <w:t xml:space="preserve"> </w:t>
      </w:r>
    </w:p>
    <w:p w14:paraId="5FCAF5ED" w14:textId="77777777" w:rsidR="001141A2" w:rsidRPr="00562AAB" w:rsidRDefault="001141A2" w:rsidP="00B1285A">
      <w:pPr>
        <w:rPr>
          <w:sz w:val="22"/>
        </w:rPr>
      </w:pPr>
    </w:p>
    <w:p w14:paraId="084970D9" w14:textId="77777777" w:rsidR="00C40B7E" w:rsidRPr="00562AAB" w:rsidRDefault="00C40B7E" w:rsidP="00B1285A">
      <w:pPr>
        <w:rPr>
          <w:sz w:val="22"/>
        </w:rPr>
      </w:pPr>
      <w:r w:rsidRPr="00562AAB">
        <w:rPr>
          <w:sz w:val="22"/>
        </w:rPr>
        <w:t xml:space="preserve">When interviewed all patients reported that dystonia had a negative impact on their lives emotionally and in work and functional activities. The treatments that individuals found useful were dependent on the person with many preferring therapeutic approaches rather than medical interventions. </w:t>
      </w:r>
      <w:r w:rsidR="009C5617" w:rsidRPr="00562AAB">
        <w:rPr>
          <w:sz w:val="22"/>
        </w:rPr>
        <w:t>MD patients reported that s</w:t>
      </w:r>
      <w:r w:rsidRPr="00562AAB">
        <w:rPr>
          <w:sz w:val="22"/>
        </w:rPr>
        <w:t xml:space="preserve">ensory motor retuning and slow down exercise therapy were the two most effective treatments </w:t>
      </w:r>
      <w:r w:rsidR="009C5617" w:rsidRPr="00562AAB">
        <w:rPr>
          <w:sz w:val="22"/>
        </w:rPr>
        <w:t>followed equally by mirror therapy, shoulder active range of motion exercises and hand strengthening exercises. Ha</w:t>
      </w:r>
      <w:r w:rsidRPr="00562AAB">
        <w:rPr>
          <w:sz w:val="22"/>
        </w:rPr>
        <w:t xml:space="preserve">nd strengthening exercises </w:t>
      </w:r>
      <w:r w:rsidR="007E08DD" w:rsidRPr="00562AAB">
        <w:rPr>
          <w:sz w:val="22"/>
        </w:rPr>
        <w:t xml:space="preserve">were reported as being the most effective treatment in the WD group with </w:t>
      </w:r>
      <w:r w:rsidRPr="00562AAB">
        <w:rPr>
          <w:sz w:val="22"/>
        </w:rPr>
        <w:t xml:space="preserve">sensory motor retuning, shoulder range of motion exercises and slow down exercise therapy </w:t>
      </w:r>
      <w:r w:rsidR="002A0218" w:rsidRPr="00562AAB">
        <w:rPr>
          <w:sz w:val="22"/>
        </w:rPr>
        <w:t>all</w:t>
      </w:r>
      <w:r w:rsidR="007E08DD" w:rsidRPr="00562AAB">
        <w:rPr>
          <w:sz w:val="22"/>
        </w:rPr>
        <w:t xml:space="preserve"> </w:t>
      </w:r>
      <w:r w:rsidR="002A0218" w:rsidRPr="00562AAB">
        <w:rPr>
          <w:sz w:val="22"/>
        </w:rPr>
        <w:t xml:space="preserve">equally being reported as </w:t>
      </w:r>
      <w:r w:rsidR="007E08DD" w:rsidRPr="00562AAB">
        <w:rPr>
          <w:sz w:val="22"/>
        </w:rPr>
        <w:t>effective</w:t>
      </w:r>
      <w:r w:rsidR="009C5617" w:rsidRPr="00562AAB">
        <w:rPr>
          <w:sz w:val="22"/>
        </w:rPr>
        <w:t xml:space="preserve">. </w:t>
      </w:r>
      <w:r w:rsidRPr="00562AAB">
        <w:rPr>
          <w:sz w:val="22"/>
        </w:rPr>
        <w:t>Time and persistence w</w:t>
      </w:r>
      <w:r w:rsidR="009C5617" w:rsidRPr="00562AAB">
        <w:rPr>
          <w:sz w:val="22"/>
        </w:rPr>
        <w:t>as</w:t>
      </w:r>
      <w:r w:rsidRPr="00562AAB">
        <w:rPr>
          <w:sz w:val="22"/>
        </w:rPr>
        <w:t xml:space="preserve"> required to note changes with some only having small and other</w:t>
      </w:r>
      <w:r w:rsidR="009C5617" w:rsidRPr="00562AAB">
        <w:rPr>
          <w:sz w:val="22"/>
        </w:rPr>
        <w:t>s having</w:t>
      </w:r>
      <w:r w:rsidRPr="00562AAB">
        <w:rPr>
          <w:sz w:val="22"/>
        </w:rPr>
        <w:t xml:space="preserve"> larger improvements</w:t>
      </w:r>
      <w:r w:rsidR="009C5617" w:rsidRPr="00562AAB">
        <w:rPr>
          <w:sz w:val="22"/>
        </w:rPr>
        <w:t>.</w:t>
      </w:r>
      <w:r w:rsidR="009E2F4F" w:rsidRPr="00562AAB">
        <w:rPr>
          <w:sz w:val="22"/>
        </w:rPr>
        <w:t xml:space="preserve"> </w:t>
      </w:r>
    </w:p>
    <w:p w14:paraId="047AEFF4" w14:textId="77777777" w:rsidR="00C40B7E" w:rsidRPr="00562AAB" w:rsidRDefault="00C40B7E" w:rsidP="00B1285A">
      <w:pPr>
        <w:rPr>
          <w:sz w:val="22"/>
        </w:rPr>
      </w:pPr>
    </w:p>
    <w:p w14:paraId="7B54232D" w14:textId="77777777" w:rsidR="00450659" w:rsidRPr="00562AAB" w:rsidRDefault="00FD77EA" w:rsidP="00B1285A">
      <w:pPr>
        <w:rPr>
          <w:sz w:val="22"/>
        </w:rPr>
      </w:pPr>
      <w:r w:rsidRPr="00562AAB">
        <w:rPr>
          <w:sz w:val="22"/>
        </w:rPr>
        <w:t xml:space="preserve">While this feasibility study was not designed to assess the efficacy of this intervention, these results do provide supportive evidence of a positive treatment outcome in some patients across a range of outcomes. </w:t>
      </w:r>
      <w:r w:rsidR="00450659" w:rsidRPr="00562AAB">
        <w:rPr>
          <w:sz w:val="22"/>
        </w:rPr>
        <w:t xml:space="preserve">Uniquely compared to previous studies </w:t>
      </w:r>
      <w:r w:rsidR="00C51AE1" w:rsidRPr="00562AAB">
        <w:rPr>
          <w:sz w:val="22"/>
        </w:rPr>
        <w:t xml:space="preserve">in this area </w:t>
      </w:r>
      <w:r w:rsidR="00450659" w:rsidRPr="00562AAB">
        <w:rPr>
          <w:sz w:val="22"/>
        </w:rPr>
        <w:t xml:space="preserve">we adopted a mixed rehabilitative approach, combining </w:t>
      </w:r>
      <w:r w:rsidR="006A6A18" w:rsidRPr="00562AAB">
        <w:rPr>
          <w:sz w:val="22"/>
        </w:rPr>
        <w:t>several</w:t>
      </w:r>
      <w:r w:rsidR="00450659" w:rsidRPr="00562AAB">
        <w:rPr>
          <w:sz w:val="22"/>
        </w:rPr>
        <w:t xml:space="preserve"> specific and general therapies based on individual assessment and response. This approach is supported</w:t>
      </w:r>
      <w:r w:rsidR="00C51AE1" w:rsidRPr="00562AAB">
        <w:rPr>
          <w:sz w:val="22"/>
        </w:rPr>
        <w:t xml:space="preserve"> </w:t>
      </w:r>
      <w:r w:rsidR="00BC0583" w:rsidRPr="00562AAB">
        <w:rPr>
          <w:sz w:val="22"/>
        </w:rPr>
        <w:t xml:space="preserve">both </w:t>
      </w:r>
      <w:r w:rsidR="00C51AE1" w:rsidRPr="00562AAB">
        <w:rPr>
          <w:sz w:val="22"/>
        </w:rPr>
        <w:t xml:space="preserve">by </w:t>
      </w:r>
      <w:r w:rsidR="00BC0583" w:rsidRPr="00562AAB">
        <w:rPr>
          <w:sz w:val="22"/>
        </w:rPr>
        <w:t xml:space="preserve">the patient reported </w:t>
      </w:r>
      <w:r w:rsidR="00425C9A" w:rsidRPr="00562AAB">
        <w:rPr>
          <w:sz w:val="22"/>
        </w:rPr>
        <w:t>Likert</w:t>
      </w:r>
      <w:r w:rsidR="00BC0583" w:rsidRPr="00562AAB">
        <w:rPr>
          <w:sz w:val="22"/>
        </w:rPr>
        <w:t xml:space="preserve"> scales evaluating effectiveness of specific therapy techniques and the qualitative interview data</w:t>
      </w:r>
      <w:r w:rsidR="00CD1BBC" w:rsidRPr="00562AAB">
        <w:rPr>
          <w:sz w:val="22"/>
        </w:rPr>
        <w:t xml:space="preserve">; </w:t>
      </w:r>
      <w:r w:rsidR="00D5757A" w:rsidRPr="00562AAB">
        <w:rPr>
          <w:sz w:val="22"/>
        </w:rPr>
        <w:t xml:space="preserve">participants </w:t>
      </w:r>
      <w:r w:rsidR="00BC0583" w:rsidRPr="00562AAB">
        <w:rPr>
          <w:sz w:val="22"/>
        </w:rPr>
        <w:t xml:space="preserve">typically </w:t>
      </w:r>
      <w:r w:rsidR="00D5757A" w:rsidRPr="00562AAB">
        <w:rPr>
          <w:sz w:val="22"/>
        </w:rPr>
        <w:t>found</w:t>
      </w:r>
      <w:r w:rsidR="00450659" w:rsidRPr="00562AAB">
        <w:rPr>
          <w:sz w:val="22"/>
        </w:rPr>
        <w:t xml:space="preserve"> more than one therapeutic approach to be beneficial. We believe that it is reasonable to propose that in a future clinical trial this mixed rehabilitative approach is used, rather than selecting a single approach for all patients. </w:t>
      </w:r>
    </w:p>
    <w:p w14:paraId="65D676BF" w14:textId="77777777" w:rsidR="008C22B4" w:rsidRPr="00562AAB" w:rsidRDefault="008C22B4" w:rsidP="00B1285A">
      <w:pPr>
        <w:outlineLvl w:val="0"/>
        <w:rPr>
          <w:b/>
          <w:sz w:val="22"/>
        </w:rPr>
      </w:pPr>
    </w:p>
    <w:p w14:paraId="6F9671E6" w14:textId="77777777" w:rsidR="00595470" w:rsidRPr="00562AAB" w:rsidRDefault="00595470" w:rsidP="00B1285A">
      <w:pPr>
        <w:outlineLvl w:val="0"/>
        <w:rPr>
          <w:b/>
          <w:sz w:val="22"/>
        </w:rPr>
      </w:pPr>
    </w:p>
    <w:p w14:paraId="799C6FB3" w14:textId="77777777" w:rsidR="00450659" w:rsidRPr="00562AAB" w:rsidRDefault="00E8573D" w:rsidP="00B1285A">
      <w:pPr>
        <w:outlineLvl w:val="0"/>
        <w:rPr>
          <w:b/>
          <w:sz w:val="22"/>
        </w:rPr>
      </w:pPr>
      <w:r w:rsidRPr="00562AAB">
        <w:rPr>
          <w:b/>
          <w:sz w:val="22"/>
        </w:rPr>
        <w:t>Study L</w:t>
      </w:r>
      <w:r w:rsidR="00450659" w:rsidRPr="00562AAB">
        <w:rPr>
          <w:b/>
          <w:sz w:val="22"/>
        </w:rPr>
        <w:t>imitations</w:t>
      </w:r>
    </w:p>
    <w:p w14:paraId="01761CA5" w14:textId="77777777" w:rsidR="00C5678A" w:rsidRPr="00562AAB" w:rsidRDefault="00450659" w:rsidP="0023546F">
      <w:pPr>
        <w:rPr>
          <w:sz w:val="22"/>
        </w:rPr>
      </w:pPr>
      <w:r w:rsidRPr="00562AAB">
        <w:rPr>
          <w:sz w:val="22"/>
        </w:rPr>
        <w:t xml:space="preserve">Ideally in establishing feasibility of a future randomised controlled trial we would have included a control condition, </w:t>
      </w:r>
      <w:r w:rsidR="006A6A18" w:rsidRPr="00562AAB">
        <w:rPr>
          <w:sz w:val="22"/>
        </w:rPr>
        <w:t>to</w:t>
      </w:r>
      <w:r w:rsidRPr="00562AAB">
        <w:rPr>
          <w:sz w:val="22"/>
        </w:rPr>
        <w:t xml:space="preserve"> determine the willingness of patients to be randomised, and likely retention </w:t>
      </w:r>
      <w:r w:rsidRPr="00562AAB">
        <w:rPr>
          <w:sz w:val="22"/>
        </w:rPr>
        <w:lastRenderedPageBreak/>
        <w:t xml:space="preserve">rates for this group. Also, our sample size was small and we relied on self-report to assess compliance with the home exercise program. </w:t>
      </w:r>
      <w:r w:rsidR="000C4584" w:rsidRPr="00562AAB">
        <w:rPr>
          <w:sz w:val="22"/>
        </w:rPr>
        <w:t>The hand therapy intervention was implemented by a single therapist and whilst this meant that the treatments were standardised this could be viewed as a limitation due to possible bias</w:t>
      </w:r>
      <w:r w:rsidR="007341C3" w:rsidRPr="00562AAB">
        <w:rPr>
          <w:sz w:val="22"/>
        </w:rPr>
        <w:t xml:space="preserve"> and lack of generalisability</w:t>
      </w:r>
      <w:r w:rsidR="000C4584" w:rsidRPr="00562AAB">
        <w:rPr>
          <w:sz w:val="22"/>
        </w:rPr>
        <w:t>. T</w:t>
      </w:r>
      <w:r w:rsidR="006C0332" w:rsidRPr="00562AAB">
        <w:rPr>
          <w:sz w:val="22"/>
        </w:rPr>
        <w:t>he h</w:t>
      </w:r>
      <w:r w:rsidR="00E50D0A" w:rsidRPr="00562AAB">
        <w:rPr>
          <w:sz w:val="22"/>
        </w:rPr>
        <w:t xml:space="preserve">and therapy intervention being </w:t>
      </w:r>
      <w:r w:rsidR="00934223" w:rsidRPr="00562AAB">
        <w:rPr>
          <w:sz w:val="22"/>
        </w:rPr>
        <w:t>funded by a grant</w:t>
      </w:r>
      <w:r w:rsidR="006C0332" w:rsidRPr="00562AAB">
        <w:rPr>
          <w:sz w:val="22"/>
        </w:rPr>
        <w:t xml:space="preserve"> the acceptance rate may have been artificially high. This may have also had an impact on participants being more motivated to attend the therapy sessions and complete the home exercise programme and log. </w:t>
      </w:r>
      <w:r w:rsidR="00A4103F" w:rsidRPr="00562AAB">
        <w:rPr>
          <w:sz w:val="22"/>
        </w:rPr>
        <w:t>T</w:t>
      </w:r>
      <w:r w:rsidRPr="00562AAB">
        <w:rPr>
          <w:sz w:val="22"/>
        </w:rPr>
        <w:t xml:space="preserve">he </w:t>
      </w:r>
      <w:r w:rsidR="00BC0583" w:rsidRPr="00562AAB">
        <w:rPr>
          <w:sz w:val="22"/>
        </w:rPr>
        <w:t xml:space="preserve">follow-up was limited to </w:t>
      </w:r>
      <w:r w:rsidRPr="00562AAB">
        <w:rPr>
          <w:sz w:val="22"/>
        </w:rPr>
        <w:t>six months</w:t>
      </w:r>
      <w:r w:rsidR="00BC0583" w:rsidRPr="00562AAB">
        <w:rPr>
          <w:sz w:val="22"/>
        </w:rPr>
        <w:t xml:space="preserve">; ideally </w:t>
      </w:r>
      <w:r w:rsidRPr="00562AAB">
        <w:rPr>
          <w:sz w:val="22"/>
        </w:rPr>
        <w:t>longer</w:t>
      </w:r>
      <w:r w:rsidR="00CD1BBC" w:rsidRPr="00562AAB">
        <w:rPr>
          <w:sz w:val="22"/>
        </w:rPr>
        <w:t>-</w:t>
      </w:r>
      <w:r w:rsidRPr="00562AAB">
        <w:rPr>
          <w:sz w:val="22"/>
        </w:rPr>
        <w:t xml:space="preserve">term follow-up of these patients would be of interest, as the treatment timeframe for this condition is considerable and often management of the symptoms is the focus rather than cure. </w:t>
      </w:r>
      <w:r w:rsidR="0023546F" w:rsidRPr="00562AAB">
        <w:rPr>
          <w:sz w:val="22"/>
        </w:rPr>
        <w:t>Finally, in addition to asking people about their experience of engaging in the hand therapy intervention and home exercise programme, it would have also b</w:t>
      </w:r>
      <w:r w:rsidR="008B1E18" w:rsidRPr="00562AAB">
        <w:rPr>
          <w:sz w:val="22"/>
        </w:rPr>
        <w:t>een helpful to seek their views,</w:t>
      </w:r>
      <w:r w:rsidR="0023546F" w:rsidRPr="00562AAB">
        <w:rPr>
          <w:sz w:val="22"/>
        </w:rPr>
        <w:t xml:space="preserve"> </w:t>
      </w:r>
      <w:r w:rsidR="008B1E18" w:rsidRPr="00562AAB">
        <w:rPr>
          <w:sz w:val="22"/>
        </w:rPr>
        <w:t xml:space="preserve">and the views of the clinical researchers, </w:t>
      </w:r>
      <w:r w:rsidR="0023546F" w:rsidRPr="00562AAB">
        <w:rPr>
          <w:sz w:val="22"/>
        </w:rPr>
        <w:t>about the study processes and design features (such as acceptability of the recruitment procedures and outcome measures) to inform the design of a future RCT.</w:t>
      </w:r>
      <w:r w:rsidR="003D058F" w:rsidRPr="00562AAB">
        <w:rPr>
          <w:sz w:val="22"/>
          <w:vertAlign w:val="superscript"/>
        </w:rPr>
        <w:t>40</w:t>
      </w:r>
      <w:r w:rsidR="0023546F" w:rsidRPr="00562AAB">
        <w:rPr>
          <w:sz w:val="22"/>
        </w:rPr>
        <w:t xml:space="preserve"> </w:t>
      </w:r>
    </w:p>
    <w:p w14:paraId="2B3587BC" w14:textId="77777777" w:rsidR="002347D5" w:rsidRPr="00562AAB" w:rsidRDefault="002347D5" w:rsidP="00B1285A">
      <w:pPr>
        <w:rPr>
          <w:b/>
          <w:sz w:val="22"/>
        </w:rPr>
      </w:pPr>
    </w:p>
    <w:p w14:paraId="3FA50E11" w14:textId="77777777" w:rsidR="00450659" w:rsidRPr="00562AAB" w:rsidRDefault="00FD77EA" w:rsidP="00B1285A">
      <w:pPr>
        <w:rPr>
          <w:sz w:val="22"/>
        </w:rPr>
      </w:pPr>
      <w:r w:rsidRPr="00562AAB">
        <w:rPr>
          <w:b/>
          <w:sz w:val="22"/>
        </w:rPr>
        <w:t>C</w:t>
      </w:r>
      <w:r w:rsidR="00450659" w:rsidRPr="00562AAB">
        <w:rPr>
          <w:b/>
          <w:sz w:val="22"/>
        </w:rPr>
        <w:t>ONCLUSIONS</w:t>
      </w:r>
    </w:p>
    <w:p w14:paraId="3A196E31" w14:textId="77777777" w:rsidR="00DF55F0" w:rsidRPr="00562AAB" w:rsidRDefault="00576E04" w:rsidP="00B1285A">
      <w:pPr>
        <w:rPr>
          <w:sz w:val="22"/>
        </w:rPr>
      </w:pPr>
      <w:r w:rsidRPr="00562AAB">
        <w:rPr>
          <w:rFonts w:ascii="Calibri" w:eastAsiaTheme="minorHAnsi" w:hAnsi="Calibri" w:cs="Calibri"/>
          <w:sz w:val="22"/>
        </w:rPr>
        <w:t>This intervention was feasible to deliver with high retention, adherence and acceptability. Improvements occurred across measures</w:t>
      </w:r>
      <w:r w:rsidR="00650450" w:rsidRPr="00562AAB">
        <w:rPr>
          <w:rFonts w:ascii="Calibri" w:eastAsiaTheme="minorHAnsi" w:hAnsi="Calibri" w:cs="Calibri"/>
          <w:sz w:val="22"/>
        </w:rPr>
        <w:t>, and were typically larger at the six-month compared to three-month assessment which lends support to an ongoing therapeutic effect of hand therapy over time.</w:t>
      </w:r>
      <w:r w:rsidRPr="00562AAB">
        <w:rPr>
          <w:rFonts w:ascii="Calibri" w:eastAsiaTheme="minorHAnsi" w:hAnsi="Calibri" w:cs="Calibri"/>
          <w:sz w:val="22"/>
        </w:rPr>
        <w:t xml:space="preserve"> </w:t>
      </w:r>
      <w:r w:rsidR="00450659" w:rsidRPr="00562AAB">
        <w:rPr>
          <w:sz w:val="22"/>
        </w:rPr>
        <w:t xml:space="preserve">The findings provide data to help support the </w:t>
      </w:r>
      <w:r w:rsidR="00BC0583" w:rsidRPr="00562AAB">
        <w:rPr>
          <w:sz w:val="22"/>
        </w:rPr>
        <w:t xml:space="preserve">design and </w:t>
      </w:r>
      <w:r w:rsidR="00450659" w:rsidRPr="00562AAB">
        <w:rPr>
          <w:sz w:val="22"/>
        </w:rPr>
        <w:t xml:space="preserve">development of a future controlled trial for rehabilitation in TSD. </w:t>
      </w:r>
    </w:p>
    <w:p w14:paraId="7CA51F05" w14:textId="77777777" w:rsidR="00576E04" w:rsidRPr="00562AAB" w:rsidRDefault="00576E04" w:rsidP="00B1285A">
      <w:pPr>
        <w:rPr>
          <w:sz w:val="22"/>
        </w:rPr>
      </w:pPr>
    </w:p>
    <w:p w14:paraId="65A3FF1F" w14:textId="77777777" w:rsidR="006F2EE1" w:rsidRPr="00562AAB" w:rsidRDefault="006F2EE1" w:rsidP="00B1285A">
      <w:pPr>
        <w:rPr>
          <w:sz w:val="22"/>
        </w:rPr>
      </w:pPr>
    </w:p>
    <w:p w14:paraId="5F7F2F49" w14:textId="77777777" w:rsidR="00450659" w:rsidRPr="00562AAB" w:rsidRDefault="00450659" w:rsidP="00B1285A">
      <w:pPr>
        <w:outlineLvl w:val="0"/>
        <w:rPr>
          <w:b/>
          <w:sz w:val="22"/>
        </w:rPr>
      </w:pPr>
      <w:r w:rsidRPr="00562AAB">
        <w:rPr>
          <w:b/>
          <w:sz w:val="22"/>
        </w:rPr>
        <w:t>REFERENCES</w:t>
      </w:r>
    </w:p>
    <w:p w14:paraId="2D45FA5B" w14:textId="77777777" w:rsidR="00450659" w:rsidRPr="00562AAB" w:rsidRDefault="00450659" w:rsidP="00B1285A">
      <w:pPr>
        <w:rPr>
          <w:sz w:val="22"/>
        </w:rPr>
      </w:pPr>
      <w:r w:rsidRPr="00562AAB">
        <w:rPr>
          <w:sz w:val="22"/>
        </w:rPr>
        <w:t>1</w:t>
      </w:r>
      <w:r w:rsidR="00C31F8F" w:rsidRPr="00562AAB">
        <w:rPr>
          <w:sz w:val="22"/>
        </w:rPr>
        <w:t>.</w:t>
      </w:r>
      <w:r w:rsidRPr="00562AAB">
        <w:rPr>
          <w:sz w:val="22"/>
        </w:rPr>
        <w:t xml:space="preserve"> Peterson DA, </w:t>
      </w:r>
      <w:proofErr w:type="spellStart"/>
      <w:r w:rsidRPr="00562AAB">
        <w:rPr>
          <w:sz w:val="22"/>
        </w:rPr>
        <w:t>Berque</w:t>
      </w:r>
      <w:proofErr w:type="spellEnd"/>
      <w:r w:rsidRPr="00562AAB">
        <w:rPr>
          <w:sz w:val="22"/>
        </w:rPr>
        <w:t xml:space="preserve"> P, </w:t>
      </w:r>
      <w:proofErr w:type="spellStart"/>
      <w:r w:rsidRPr="00562AAB">
        <w:rPr>
          <w:sz w:val="22"/>
        </w:rPr>
        <w:t>Jabusch</w:t>
      </w:r>
      <w:proofErr w:type="spellEnd"/>
      <w:r w:rsidRPr="00562AAB">
        <w:rPr>
          <w:sz w:val="22"/>
        </w:rPr>
        <w:t xml:space="preserve"> H-C, et al. Rating scales for musicians’ dystonia. </w:t>
      </w:r>
      <w:r w:rsidRPr="00562AAB">
        <w:rPr>
          <w:i/>
          <w:sz w:val="22"/>
        </w:rPr>
        <w:t>Neurology</w:t>
      </w:r>
      <w:r w:rsidRPr="00562AAB">
        <w:rPr>
          <w:sz w:val="22"/>
        </w:rPr>
        <w:t xml:space="preserve"> 2013;</w:t>
      </w:r>
      <w:r w:rsidR="006F3C1B" w:rsidRPr="00562AAB">
        <w:rPr>
          <w:sz w:val="22"/>
        </w:rPr>
        <w:t xml:space="preserve"> </w:t>
      </w:r>
      <w:r w:rsidRPr="00562AAB">
        <w:rPr>
          <w:sz w:val="22"/>
        </w:rPr>
        <w:t>81:</w:t>
      </w:r>
      <w:r w:rsidR="00143C39" w:rsidRPr="00562AAB">
        <w:rPr>
          <w:sz w:val="22"/>
        </w:rPr>
        <w:t xml:space="preserve"> </w:t>
      </w:r>
      <w:r w:rsidRPr="00562AAB">
        <w:rPr>
          <w:sz w:val="22"/>
        </w:rPr>
        <w:t xml:space="preserve">589-598. </w:t>
      </w:r>
    </w:p>
    <w:p w14:paraId="70A2520B" w14:textId="77777777" w:rsidR="00C31F8F" w:rsidRPr="00562AAB" w:rsidRDefault="00C31F8F" w:rsidP="00B1285A">
      <w:pPr>
        <w:rPr>
          <w:sz w:val="22"/>
        </w:rPr>
      </w:pPr>
    </w:p>
    <w:p w14:paraId="1E3259CC" w14:textId="77777777" w:rsidR="00450659" w:rsidRPr="00562AAB" w:rsidRDefault="00450659" w:rsidP="00B1285A">
      <w:pPr>
        <w:rPr>
          <w:sz w:val="22"/>
        </w:rPr>
      </w:pPr>
      <w:r w:rsidRPr="00562AAB">
        <w:rPr>
          <w:sz w:val="22"/>
        </w:rPr>
        <w:lastRenderedPageBreak/>
        <w:t>2</w:t>
      </w:r>
      <w:r w:rsidR="00C31F8F" w:rsidRPr="00562AAB">
        <w:rPr>
          <w:sz w:val="22"/>
        </w:rPr>
        <w:t>.</w:t>
      </w:r>
      <w:r w:rsidRPr="00562AAB">
        <w:rPr>
          <w:sz w:val="22"/>
        </w:rPr>
        <w:t xml:space="preserve"> Sadnicka A, </w:t>
      </w:r>
      <w:proofErr w:type="spellStart"/>
      <w:r w:rsidRPr="00562AAB">
        <w:rPr>
          <w:sz w:val="22"/>
        </w:rPr>
        <w:t>Kassavetis</w:t>
      </w:r>
      <w:proofErr w:type="spellEnd"/>
      <w:r w:rsidRPr="00562AAB">
        <w:rPr>
          <w:sz w:val="22"/>
        </w:rPr>
        <w:t xml:space="preserve"> P, </w:t>
      </w:r>
      <w:proofErr w:type="spellStart"/>
      <w:r w:rsidRPr="00562AAB">
        <w:rPr>
          <w:sz w:val="22"/>
        </w:rPr>
        <w:t>Parees</w:t>
      </w:r>
      <w:proofErr w:type="spellEnd"/>
      <w:r w:rsidRPr="00562AAB">
        <w:rPr>
          <w:sz w:val="22"/>
        </w:rPr>
        <w:t xml:space="preserve"> I, et al. Task-specific dystonia: pathophysiology and management. </w:t>
      </w:r>
      <w:r w:rsidRPr="00562AAB">
        <w:rPr>
          <w:i/>
          <w:sz w:val="22"/>
        </w:rPr>
        <w:t xml:space="preserve">J </w:t>
      </w:r>
      <w:proofErr w:type="spellStart"/>
      <w:r w:rsidRPr="00562AAB">
        <w:rPr>
          <w:i/>
          <w:sz w:val="22"/>
        </w:rPr>
        <w:t>Neurol</w:t>
      </w:r>
      <w:proofErr w:type="spellEnd"/>
      <w:r w:rsidRPr="00562AAB">
        <w:rPr>
          <w:i/>
          <w:sz w:val="22"/>
        </w:rPr>
        <w:t xml:space="preserve"> </w:t>
      </w:r>
      <w:proofErr w:type="spellStart"/>
      <w:r w:rsidRPr="00562AAB">
        <w:rPr>
          <w:i/>
          <w:sz w:val="22"/>
        </w:rPr>
        <w:t>Neurosurg</w:t>
      </w:r>
      <w:proofErr w:type="spellEnd"/>
      <w:r w:rsidRPr="00562AAB">
        <w:rPr>
          <w:i/>
          <w:sz w:val="22"/>
        </w:rPr>
        <w:t xml:space="preserve"> Psychiatry</w:t>
      </w:r>
      <w:r w:rsidRPr="00562AAB">
        <w:rPr>
          <w:sz w:val="22"/>
        </w:rPr>
        <w:t xml:space="preserve"> 2016;</w:t>
      </w:r>
      <w:r w:rsidR="006F3C1B" w:rsidRPr="00562AAB">
        <w:rPr>
          <w:sz w:val="22"/>
        </w:rPr>
        <w:t xml:space="preserve"> </w:t>
      </w:r>
      <w:r w:rsidRPr="00562AAB">
        <w:rPr>
          <w:sz w:val="22"/>
        </w:rPr>
        <w:t xml:space="preserve">1-7. </w:t>
      </w:r>
    </w:p>
    <w:p w14:paraId="0CABACDF" w14:textId="77777777" w:rsidR="00C31F8F" w:rsidRPr="00562AAB" w:rsidRDefault="00C31F8F" w:rsidP="00B1285A">
      <w:pPr>
        <w:rPr>
          <w:sz w:val="22"/>
        </w:rPr>
      </w:pPr>
    </w:p>
    <w:p w14:paraId="31139E9C" w14:textId="77777777" w:rsidR="00450659" w:rsidRPr="00562AAB" w:rsidRDefault="00450659" w:rsidP="00B1285A">
      <w:pPr>
        <w:rPr>
          <w:sz w:val="22"/>
        </w:rPr>
      </w:pPr>
      <w:r w:rsidRPr="00562AAB">
        <w:rPr>
          <w:sz w:val="22"/>
        </w:rPr>
        <w:t>3</w:t>
      </w:r>
      <w:r w:rsidR="00C31F8F" w:rsidRPr="00562AAB">
        <w:rPr>
          <w:sz w:val="22"/>
        </w:rPr>
        <w:t>.</w:t>
      </w:r>
      <w:r w:rsidRPr="00562AAB">
        <w:rPr>
          <w:sz w:val="22"/>
        </w:rPr>
        <w:t xml:space="preserve"> Karp BI, Cole RA, Cohen LG, et al. Long-term botulinum toxin treatment of focal hand dystonia. </w:t>
      </w:r>
      <w:r w:rsidRPr="00562AAB">
        <w:rPr>
          <w:i/>
          <w:sz w:val="22"/>
        </w:rPr>
        <w:t>Neurology</w:t>
      </w:r>
      <w:r w:rsidR="006F3C1B" w:rsidRPr="00562AAB">
        <w:rPr>
          <w:sz w:val="22"/>
        </w:rPr>
        <w:t xml:space="preserve"> </w:t>
      </w:r>
      <w:r w:rsidRPr="00562AAB">
        <w:rPr>
          <w:sz w:val="22"/>
        </w:rPr>
        <w:t>1994;</w:t>
      </w:r>
      <w:r w:rsidR="006F3C1B" w:rsidRPr="00562AAB">
        <w:rPr>
          <w:sz w:val="22"/>
        </w:rPr>
        <w:t xml:space="preserve"> </w:t>
      </w:r>
      <w:r w:rsidRPr="00562AAB">
        <w:rPr>
          <w:sz w:val="22"/>
        </w:rPr>
        <w:t>44:</w:t>
      </w:r>
      <w:r w:rsidR="006F3C1B" w:rsidRPr="00562AAB">
        <w:rPr>
          <w:sz w:val="22"/>
        </w:rPr>
        <w:t xml:space="preserve"> </w:t>
      </w:r>
      <w:r w:rsidRPr="00562AAB">
        <w:rPr>
          <w:sz w:val="22"/>
        </w:rPr>
        <w:t>70-6.</w:t>
      </w:r>
    </w:p>
    <w:p w14:paraId="58B897F8" w14:textId="77777777" w:rsidR="00C31F8F" w:rsidRPr="00562AAB" w:rsidRDefault="00C31F8F" w:rsidP="00B1285A">
      <w:pPr>
        <w:rPr>
          <w:sz w:val="22"/>
        </w:rPr>
      </w:pPr>
    </w:p>
    <w:p w14:paraId="3CAAE201" w14:textId="77777777" w:rsidR="00450659" w:rsidRPr="00562AAB" w:rsidRDefault="00143C39" w:rsidP="00B1285A">
      <w:pPr>
        <w:rPr>
          <w:sz w:val="22"/>
        </w:rPr>
      </w:pPr>
      <w:r w:rsidRPr="00562AAB">
        <w:rPr>
          <w:sz w:val="22"/>
        </w:rPr>
        <w:t xml:space="preserve">4 </w:t>
      </w:r>
      <w:proofErr w:type="spellStart"/>
      <w:r w:rsidRPr="00562AAB">
        <w:rPr>
          <w:sz w:val="22"/>
        </w:rPr>
        <w:t>Byl</w:t>
      </w:r>
      <w:proofErr w:type="spellEnd"/>
      <w:r w:rsidRPr="00562AAB">
        <w:rPr>
          <w:sz w:val="22"/>
        </w:rPr>
        <w:t xml:space="preserve"> N, </w:t>
      </w:r>
      <w:proofErr w:type="spellStart"/>
      <w:r w:rsidRPr="00562AAB">
        <w:rPr>
          <w:sz w:val="22"/>
        </w:rPr>
        <w:t>Merzenich</w:t>
      </w:r>
      <w:proofErr w:type="spellEnd"/>
      <w:r w:rsidRPr="00562AAB">
        <w:rPr>
          <w:sz w:val="22"/>
        </w:rPr>
        <w:t xml:space="preserve"> MM and </w:t>
      </w:r>
      <w:r w:rsidR="00450659" w:rsidRPr="00562AAB">
        <w:rPr>
          <w:sz w:val="22"/>
        </w:rPr>
        <w:t xml:space="preserve">Jenkins WM. A primate genesis model of focal dystonia and repetitive strain injury: I. Learning induced dedifferentiation of the representation of the hand in the primary somatosensory cortex in adult monkeys. </w:t>
      </w:r>
      <w:r w:rsidR="00450659" w:rsidRPr="00562AAB">
        <w:rPr>
          <w:i/>
          <w:sz w:val="22"/>
        </w:rPr>
        <w:t>Neurology</w:t>
      </w:r>
      <w:r w:rsidR="00450659" w:rsidRPr="00562AAB">
        <w:rPr>
          <w:sz w:val="22"/>
        </w:rPr>
        <w:t xml:space="preserve"> 1996;</w:t>
      </w:r>
      <w:r w:rsidR="006F3C1B" w:rsidRPr="00562AAB">
        <w:rPr>
          <w:sz w:val="22"/>
        </w:rPr>
        <w:t xml:space="preserve"> </w:t>
      </w:r>
      <w:r w:rsidR="00450659" w:rsidRPr="00562AAB">
        <w:rPr>
          <w:sz w:val="22"/>
        </w:rPr>
        <w:t>47:</w:t>
      </w:r>
      <w:r w:rsidR="006F3C1B" w:rsidRPr="00562AAB">
        <w:rPr>
          <w:sz w:val="22"/>
        </w:rPr>
        <w:t xml:space="preserve"> </w:t>
      </w:r>
      <w:r w:rsidR="00450659" w:rsidRPr="00562AAB">
        <w:rPr>
          <w:sz w:val="22"/>
        </w:rPr>
        <w:t>508-20.</w:t>
      </w:r>
    </w:p>
    <w:p w14:paraId="02AD2333" w14:textId="77777777" w:rsidR="00C31F8F" w:rsidRPr="00562AAB" w:rsidRDefault="00C31F8F" w:rsidP="00B1285A">
      <w:pPr>
        <w:rPr>
          <w:sz w:val="22"/>
        </w:rPr>
      </w:pPr>
    </w:p>
    <w:p w14:paraId="472BFF0B" w14:textId="77777777" w:rsidR="00450659" w:rsidRPr="00562AAB" w:rsidRDefault="00450659" w:rsidP="00B1285A">
      <w:pPr>
        <w:rPr>
          <w:sz w:val="22"/>
        </w:rPr>
      </w:pPr>
      <w:r w:rsidRPr="00562AAB">
        <w:rPr>
          <w:sz w:val="22"/>
        </w:rPr>
        <w:t>5</w:t>
      </w:r>
      <w:r w:rsidR="00467E18" w:rsidRPr="00562AAB">
        <w:rPr>
          <w:sz w:val="22"/>
        </w:rPr>
        <w:t>.</w:t>
      </w:r>
      <w:r w:rsidRPr="00562AAB">
        <w:rPr>
          <w:sz w:val="22"/>
        </w:rPr>
        <w:t xml:space="preserve"> </w:t>
      </w:r>
      <w:proofErr w:type="spellStart"/>
      <w:r w:rsidRPr="00562AAB">
        <w:rPr>
          <w:sz w:val="22"/>
        </w:rPr>
        <w:t>Byl</w:t>
      </w:r>
      <w:proofErr w:type="spellEnd"/>
      <w:r w:rsidRPr="00562AAB">
        <w:rPr>
          <w:sz w:val="22"/>
        </w:rPr>
        <w:t xml:space="preserve"> N, Wilson F, </w:t>
      </w:r>
      <w:proofErr w:type="spellStart"/>
      <w:r w:rsidRPr="00562AAB">
        <w:rPr>
          <w:sz w:val="22"/>
        </w:rPr>
        <w:t>Merzenich</w:t>
      </w:r>
      <w:proofErr w:type="spellEnd"/>
      <w:r w:rsidRPr="00562AAB">
        <w:rPr>
          <w:sz w:val="22"/>
        </w:rPr>
        <w:t xml:space="preserve"> MM, et al. Sensory dysfunction associated with repetitive strain injuries of tendonitis and focal hand dystonia: a comparative study. </w:t>
      </w:r>
      <w:r w:rsidRPr="00562AAB">
        <w:rPr>
          <w:i/>
          <w:sz w:val="22"/>
        </w:rPr>
        <w:t xml:space="preserve">J </w:t>
      </w:r>
      <w:proofErr w:type="spellStart"/>
      <w:r w:rsidRPr="00562AAB">
        <w:rPr>
          <w:i/>
          <w:sz w:val="22"/>
        </w:rPr>
        <w:t>Orthop</w:t>
      </w:r>
      <w:proofErr w:type="spellEnd"/>
      <w:r w:rsidRPr="00562AAB">
        <w:rPr>
          <w:i/>
          <w:sz w:val="22"/>
        </w:rPr>
        <w:t xml:space="preserve"> Sports Phys </w:t>
      </w:r>
      <w:proofErr w:type="spellStart"/>
      <w:r w:rsidRPr="00562AAB">
        <w:rPr>
          <w:i/>
          <w:sz w:val="22"/>
        </w:rPr>
        <w:t>Ther</w:t>
      </w:r>
      <w:proofErr w:type="spellEnd"/>
      <w:r w:rsidRPr="00562AAB">
        <w:rPr>
          <w:i/>
          <w:sz w:val="22"/>
        </w:rPr>
        <w:t xml:space="preserve"> </w:t>
      </w:r>
      <w:r w:rsidRPr="00562AAB">
        <w:rPr>
          <w:sz w:val="22"/>
        </w:rPr>
        <w:t>1996;</w:t>
      </w:r>
      <w:r w:rsidR="006F3C1B" w:rsidRPr="00562AAB">
        <w:rPr>
          <w:sz w:val="22"/>
        </w:rPr>
        <w:t xml:space="preserve"> </w:t>
      </w:r>
      <w:r w:rsidRPr="00562AAB">
        <w:rPr>
          <w:sz w:val="22"/>
        </w:rPr>
        <w:t>23:</w:t>
      </w:r>
      <w:r w:rsidR="006F3C1B" w:rsidRPr="00562AAB">
        <w:rPr>
          <w:sz w:val="22"/>
        </w:rPr>
        <w:t xml:space="preserve"> </w:t>
      </w:r>
      <w:r w:rsidRPr="00562AAB">
        <w:rPr>
          <w:sz w:val="22"/>
        </w:rPr>
        <w:t xml:space="preserve">234-44. </w:t>
      </w:r>
    </w:p>
    <w:p w14:paraId="7DE42695" w14:textId="77777777" w:rsidR="00C31F8F" w:rsidRPr="00562AAB" w:rsidRDefault="00C31F8F" w:rsidP="00B1285A">
      <w:pPr>
        <w:rPr>
          <w:sz w:val="22"/>
        </w:rPr>
      </w:pPr>
    </w:p>
    <w:p w14:paraId="34A90DF4" w14:textId="77777777" w:rsidR="00450659" w:rsidRPr="00562AAB" w:rsidRDefault="00450659" w:rsidP="00B1285A">
      <w:pPr>
        <w:rPr>
          <w:sz w:val="22"/>
        </w:rPr>
      </w:pPr>
      <w:r w:rsidRPr="00562AAB">
        <w:rPr>
          <w:sz w:val="22"/>
        </w:rPr>
        <w:t>6</w:t>
      </w:r>
      <w:r w:rsidR="00467E18" w:rsidRPr="00562AAB">
        <w:rPr>
          <w:sz w:val="22"/>
        </w:rPr>
        <w:t>.</w:t>
      </w:r>
      <w:r w:rsidR="00143C39" w:rsidRPr="00562AAB">
        <w:rPr>
          <w:sz w:val="22"/>
        </w:rPr>
        <w:t xml:space="preserve"> </w:t>
      </w:r>
      <w:proofErr w:type="spellStart"/>
      <w:r w:rsidR="00143C39" w:rsidRPr="00562AAB">
        <w:rPr>
          <w:sz w:val="22"/>
        </w:rPr>
        <w:t>Byl</w:t>
      </w:r>
      <w:proofErr w:type="spellEnd"/>
      <w:r w:rsidR="00143C39" w:rsidRPr="00562AAB">
        <w:rPr>
          <w:sz w:val="22"/>
        </w:rPr>
        <w:t xml:space="preserve"> NN and</w:t>
      </w:r>
      <w:r w:rsidRPr="00562AAB">
        <w:rPr>
          <w:sz w:val="22"/>
        </w:rPr>
        <w:t xml:space="preserve"> McKenzie A. Treatment effectiveness for patients with a history of repetitive hand use and focal hand dystonia: a planned, prospective follow-up study. </w:t>
      </w:r>
      <w:r w:rsidRPr="00562AAB">
        <w:rPr>
          <w:i/>
          <w:sz w:val="22"/>
        </w:rPr>
        <w:t xml:space="preserve">J Hand </w:t>
      </w:r>
      <w:proofErr w:type="spellStart"/>
      <w:r w:rsidRPr="00562AAB">
        <w:rPr>
          <w:i/>
          <w:sz w:val="22"/>
        </w:rPr>
        <w:t>Ther</w:t>
      </w:r>
      <w:proofErr w:type="spellEnd"/>
      <w:r w:rsidRPr="00562AAB">
        <w:rPr>
          <w:sz w:val="22"/>
        </w:rPr>
        <w:t xml:space="preserve"> 2000;</w:t>
      </w:r>
      <w:r w:rsidR="006F3C1B" w:rsidRPr="00562AAB">
        <w:rPr>
          <w:sz w:val="22"/>
        </w:rPr>
        <w:t xml:space="preserve"> </w:t>
      </w:r>
      <w:r w:rsidRPr="00562AAB">
        <w:rPr>
          <w:sz w:val="22"/>
        </w:rPr>
        <w:t>13:</w:t>
      </w:r>
      <w:r w:rsidR="006F3C1B" w:rsidRPr="00562AAB">
        <w:rPr>
          <w:sz w:val="22"/>
        </w:rPr>
        <w:t xml:space="preserve"> </w:t>
      </w:r>
      <w:r w:rsidRPr="00562AAB">
        <w:rPr>
          <w:sz w:val="22"/>
        </w:rPr>
        <w:t xml:space="preserve">289-99. </w:t>
      </w:r>
    </w:p>
    <w:p w14:paraId="54890BCD" w14:textId="77777777" w:rsidR="00C31F8F" w:rsidRPr="00562AAB" w:rsidRDefault="00C31F8F" w:rsidP="00B1285A">
      <w:pPr>
        <w:rPr>
          <w:sz w:val="22"/>
        </w:rPr>
      </w:pPr>
    </w:p>
    <w:p w14:paraId="2896A039" w14:textId="77777777" w:rsidR="00450659" w:rsidRPr="00562AAB" w:rsidRDefault="00450659" w:rsidP="00B1285A">
      <w:pPr>
        <w:rPr>
          <w:sz w:val="22"/>
        </w:rPr>
      </w:pPr>
      <w:r w:rsidRPr="00562AAB">
        <w:rPr>
          <w:sz w:val="22"/>
        </w:rPr>
        <w:t>7</w:t>
      </w:r>
      <w:r w:rsidR="00467E18" w:rsidRPr="00562AAB">
        <w:rPr>
          <w:sz w:val="22"/>
        </w:rPr>
        <w:t>.</w:t>
      </w:r>
      <w:r w:rsidR="00143C39" w:rsidRPr="00562AAB">
        <w:rPr>
          <w:sz w:val="22"/>
        </w:rPr>
        <w:t xml:space="preserve"> </w:t>
      </w:r>
      <w:proofErr w:type="spellStart"/>
      <w:r w:rsidR="00143C39" w:rsidRPr="00562AAB">
        <w:rPr>
          <w:sz w:val="22"/>
        </w:rPr>
        <w:t>Byl</w:t>
      </w:r>
      <w:proofErr w:type="spellEnd"/>
      <w:r w:rsidR="00143C39" w:rsidRPr="00562AAB">
        <w:rPr>
          <w:sz w:val="22"/>
        </w:rPr>
        <w:t xml:space="preserve"> NN, McKenzie A and</w:t>
      </w:r>
      <w:r w:rsidRPr="00562AAB">
        <w:rPr>
          <w:sz w:val="22"/>
        </w:rPr>
        <w:t xml:space="preserve"> </w:t>
      </w:r>
      <w:proofErr w:type="spellStart"/>
      <w:r w:rsidRPr="00562AAB">
        <w:rPr>
          <w:sz w:val="22"/>
        </w:rPr>
        <w:t>Nagarajan</w:t>
      </w:r>
      <w:proofErr w:type="spellEnd"/>
      <w:r w:rsidRPr="00562AAB">
        <w:rPr>
          <w:sz w:val="22"/>
        </w:rPr>
        <w:t xml:space="preserve"> SS. Differences in somatosensory hand organization in a healthy flutist and a flutist with focal hand dystonia: a case report. </w:t>
      </w:r>
      <w:r w:rsidRPr="00562AAB">
        <w:rPr>
          <w:i/>
          <w:sz w:val="22"/>
        </w:rPr>
        <w:t xml:space="preserve">J Hand </w:t>
      </w:r>
      <w:proofErr w:type="spellStart"/>
      <w:r w:rsidRPr="00562AAB">
        <w:rPr>
          <w:i/>
          <w:sz w:val="22"/>
        </w:rPr>
        <w:t>Ther</w:t>
      </w:r>
      <w:proofErr w:type="spellEnd"/>
      <w:r w:rsidR="006F3C1B" w:rsidRPr="00562AAB">
        <w:rPr>
          <w:i/>
          <w:sz w:val="22"/>
        </w:rPr>
        <w:t xml:space="preserve"> </w:t>
      </w:r>
      <w:r w:rsidRPr="00562AAB">
        <w:rPr>
          <w:sz w:val="22"/>
        </w:rPr>
        <w:t>2000;</w:t>
      </w:r>
      <w:r w:rsidR="006F3C1B" w:rsidRPr="00562AAB">
        <w:rPr>
          <w:sz w:val="22"/>
        </w:rPr>
        <w:t xml:space="preserve"> </w:t>
      </w:r>
      <w:r w:rsidRPr="00562AAB">
        <w:rPr>
          <w:sz w:val="22"/>
        </w:rPr>
        <w:t>13:</w:t>
      </w:r>
      <w:r w:rsidR="006F3C1B" w:rsidRPr="00562AAB">
        <w:rPr>
          <w:sz w:val="22"/>
        </w:rPr>
        <w:t xml:space="preserve"> </w:t>
      </w:r>
      <w:r w:rsidRPr="00562AAB">
        <w:rPr>
          <w:sz w:val="22"/>
        </w:rPr>
        <w:t xml:space="preserve">302-9. </w:t>
      </w:r>
    </w:p>
    <w:p w14:paraId="358D8200" w14:textId="77777777" w:rsidR="00C31F8F" w:rsidRPr="00562AAB" w:rsidRDefault="00C31F8F" w:rsidP="00B1285A">
      <w:pPr>
        <w:rPr>
          <w:sz w:val="22"/>
        </w:rPr>
      </w:pPr>
    </w:p>
    <w:p w14:paraId="10C104EE" w14:textId="77777777" w:rsidR="00450659" w:rsidRPr="00562AAB" w:rsidRDefault="00450659" w:rsidP="00B1285A">
      <w:pPr>
        <w:rPr>
          <w:sz w:val="22"/>
        </w:rPr>
      </w:pPr>
      <w:r w:rsidRPr="00562AAB">
        <w:rPr>
          <w:sz w:val="22"/>
        </w:rPr>
        <w:t>8</w:t>
      </w:r>
      <w:r w:rsidR="00467E18" w:rsidRPr="00562AAB">
        <w:rPr>
          <w:sz w:val="22"/>
        </w:rPr>
        <w:t>.</w:t>
      </w:r>
      <w:r w:rsidR="00143C39" w:rsidRPr="00562AAB">
        <w:rPr>
          <w:sz w:val="22"/>
        </w:rPr>
        <w:t xml:space="preserve"> </w:t>
      </w:r>
      <w:proofErr w:type="spellStart"/>
      <w:r w:rsidR="00143C39" w:rsidRPr="00562AAB">
        <w:rPr>
          <w:sz w:val="22"/>
        </w:rPr>
        <w:t>Byl</w:t>
      </w:r>
      <w:proofErr w:type="spellEnd"/>
      <w:r w:rsidR="00143C39" w:rsidRPr="00562AAB">
        <w:rPr>
          <w:sz w:val="22"/>
        </w:rPr>
        <w:t xml:space="preserve"> N and</w:t>
      </w:r>
      <w:r w:rsidRPr="00562AAB">
        <w:rPr>
          <w:sz w:val="22"/>
        </w:rPr>
        <w:t xml:space="preserve"> </w:t>
      </w:r>
      <w:proofErr w:type="spellStart"/>
      <w:r w:rsidRPr="00562AAB">
        <w:rPr>
          <w:sz w:val="22"/>
        </w:rPr>
        <w:t>Topp</w:t>
      </w:r>
      <w:proofErr w:type="spellEnd"/>
      <w:r w:rsidRPr="00562AAB">
        <w:rPr>
          <w:sz w:val="22"/>
        </w:rPr>
        <w:t xml:space="preserve">, KS. Focal hand dystonia. </w:t>
      </w:r>
      <w:r w:rsidRPr="00562AAB">
        <w:rPr>
          <w:i/>
          <w:sz w:val="22"/>
        </w:rPr>
        <w:t xml:space="preserve">Phys </w:t>
      </w:r>
      <w:proofErr w:type="spellStart"/>
      <w:r w:rsidRPr="00562AAB">
        <w:rPr>
          <w:i/>
          <w:sz w:val="22"/>
        </w:rPr>
        <w:t>Ther</w:t>
      </w:r>
      <w:proofErr w:type="spellEnd"/>
      <w:r w:rsidRPr="00562AAB">
        <w:rPr>
          <w:i/>
          <w:sz w:val="22"/>
        </w:rPr>
        <w:t xml:space="preserve"> Case Rep</w:t>
      </w:r>
      <w:r w:rsidRPr="00562AAB">
        <w:rPr>
          <w:sz w:val="22"/>
        </w:rPr>
        <w:t xml:space="preserve"> 1998;</w:t>
      </w:r>
      <w:r w:rsidR="006F3C1B" w:rsidRPr="00562AAB">
        <w:rPr>
          <w:sz w:val="22"/>
        </w:rPr>
        <w:t xml:space="preserve"> </w:t>
      </w:r>
      <w:r w:rsidRPr="00562AAB">
        <w:rPr>
          <w:sz w:val="22"/>
        </w:rPr>
        <w:t>1:</w:t>
      </w:r>
      <w:r w:rsidR="006F3C1B" w:rsidRPr="00562AAB">
        <w:rPr>
          <w:sz w:val="22"/>
        </w:rPr>
        <w:t xml:space="preserve"> </w:t>
      </w:r>
      <w:r w:rsidRPr="00562AAB">
        <w:rPr>
          <w:sz w:val="22"/>
        </w:rPr>
        <w:t xml:space="preserve">39-52. </w:t>
      </w:r>
    </w:p>
    <w:p w14:paraId="57E6EA83" w14:textId="77777777" w:rsidR="00C31F8F" w:rsidRPr="00562AAB" w:rsidRDefault="00C31F8F" w:rsidP="00B1285A">
      <w:pPr>
        <w:rPr>
          <w:sz w:val="22"/>
        </w:rPr>
      </w:pPr>
    </w:p>
    <w:p w14:paraId="50BF8B71" w14:textId="77777777" w:rsidR="00450659" w:rsidRPr="00562AAB" w:rsidRDefault="00450659" w:rsidP="00B1285A">
      <w:pPr>
        <w:rPr>
          <w:sz w:val="22"/>
        </w:rPr>
      </w:pPr>
      <w:r w:rsidRPr="00562AAB">
        <w:rPr>
          <w:sz w:val="22"/>
        </w:rPr>
        <w:t>9</w:t>
      </w:r>
      <w:r w:rsidR="00467E18" w:rsidRPr="00562AAB">
        <w:rPr>
          <w:sz w:val="22"/>
        </w:rPr>
        <w:t>.</w:t>
      </w:r>
      <w:r w:rsidRPr="00562AAB">
        <w:rPr>
          <w:sz w:val="22"/>
        </w:rPr>
        <w:t xml:space="preserve"> </w:t>
      </w:r>
      <w:proofErr w:type="spellStart"/>
      <w:r w:rsidRPr="00562AAB">
        <w:rPr>
          <w:sz w:val="22"/>
        </w:rPr>
        <w:t>Taub</w:t>
      </w:r>
      <w:proofErr w:type="spellEnd"/>
      <w:r w:rsidRPr="00562AAB">
        <w:rPr>
          <w:sz w:val="22"/>
        </w:rPr>
        <w:t xml:space="preserve"> E, Miller NE, </w:t>
      </w:r>
      <w:proofErr w:type="spellStart"/>
      <w:r w:rsidRPr="00562AAB">
        <w:rPr>
          <w:sz w:val="22"/>
        </w:rPr>
        <w:t>Novack</w:t>
      </w:r>
      <w:proofErr w:type="spellEnd"/>
      <w:r w:rsidRPr="00562AAB">
        <w:rPr>
          <w:sz w:val="22"/>
        </w:rPr>
        <w:t xml:space="preserve"> TA, et al. Technique to improve chronic deficit after stroke.</w:t>
      </w:r>
      <w:r w:rsidR="00BB5E45" w:rsidRPr="00562AAB">
        <w:rPr>
          <w:sz w:val="22"/>
        </w:rPr>
        <w:t xml:space="preserve"> </w:t>
      </w:r>
      <w:r w:rsidRPr="00562AAB">
        <w:rPr>
          <w:i/>
          <w:sz w:val="22"/>
        </w:rPr>
        <w:t xml:space="preserve">Arch Phys Med </w:t>
      </w:r>
      <w:proofErr w:type="spellStart"/>
      <w:r w:rsidRPr="00562AAB">
        <w:rPr>
          <w:i/>
          <w:sz w:val="22"/>
        </w:rPr>
        <w:t>Rehabil</w:t>
      </w:r>
      <w:proofErr w:type="spellEnd"/>
      <w:r w:rsidRPr="00562AAB">
        <w:rPr>
          <w:sz w:val="22"/>
        </w:rPr>
        <w:t xml:space="preserve"> 1993;</w:t>
      </w:r>
      <w:r w:rsidR="006F3C1B" w:rsidRPr="00562AAB">
        <w:rPr>
          <w:sz w:val="22"/>
        </w:rPr>
        <w:t xml:space="preserve"> </w:t>
      </w:r>
      <w:r w:rsidRPr="00562AAB">
        <w:rPr>
          <w:sz w:val="22"/>
        </w:rPr>
        <w:t>74:</w:t>
      </w:r>
      <w:r w:rsidR="006F3C1B" w:rsidRPr="00562AAB">
        <w:rPr>
          <w:sz w:val="22"/>
        </w:rPr>
        <w:t xml:space="preserve"> </w:t>
      </w:r>
      <w:r w:rsidRPr="00562AAB">
        <w:rPr>
          <w:sz w:val="22"/>
        </w:rPr>
        <w:t>347-54.</w:t>
      </w:r>
    </w:p>
    <w:p w14:paraId="5F553E72" w14:textId="77777777" w:rsidR="00C31F8F" w:rsidRPr="00562AAB" w:rsidRDefault="00C31F8F" w:rsidP="00B1285A">
      <w:pPr>
        <w:rPr>
          <w:sz w:val="22"/>
        </w:rPr>
      </w:pPr>
    </w:p>
    <w:p w14:paraId="644997CB" w14:textId="77777777" w:rsidR="00450659" w:rsidRPr="00562AAB" w:rsidRDefault="00450659" w:rsidP="00B1285A">
      <w:pPr>
        <w:rPr>
          <w:sz w:val="22"/>
        </w:rPr>
      </w:pPr>
      <w:r w:rsidRPr="00562AAB">
        <w:rPr>
          <w:sz w:val="22"/>
        </w:rPr>
        <w:lastRenderedPageBreak/>
        <w:t>10</w:t>
      </w:r>
      <w:r w:rsidR="00467E18" w:rsidRPr="00562AAB">
        <w:rPr>
          <w:sz w:val="22"/>
        </w:rPr>
        <w:t>.</w:t>
      </w:r>
      <w:r w:rsidR="00143C39" w:rsidRPr="00562AAB">
        <w:rPr>
          <w:sz w:val="22"/>
        </w:rPr>
        <w:t xml:space="preserve"> </w:t>
      </w:r>
      <w:proofErr w:type="spellStart"/>
      <w:r w:rsidR="00143C39" w:rsidRPr="00562AAB">
        <w:rPr>
          <w:sz w:val="22"/>
        </w:rPr>
        <w:t>Taub</w:t>
      </w:r>
      <w:proofErr w:type="spellEnd"/>
      <w:r w:rsidR="00143C39" w:rsidRPr="00562AAB">
        <w:rPr>
          <w:sz w:val="22"/>
        </w:rPr>
        <w:t xml:space="preserve"> E, </w:t>
      </w:r>
      <w:proofErr w:type="spellStart"/>
      <w:r w:rsidR="00143C39" w:rsidRPr="00562AAB">
        <w:rPr>
          <w:sz w:val="22"/>
        </w:rPr>
        <w:t>Uswatte</w:t>
      </w:r>
      <w:proofErr w:type="spellEnd"/>
      <w:r w:rsidR="00143C39" w:rsidRPr="00562AAB">
        <w:rPr>
          <w:sz w:val="22"/>
        </w:rPr>
        <w:t xml:space="preserve"> G and</w:t>
      </w:r>
      <w:r w:rsidRPr="00562AAB">
        <w:rPr>
          <w:sz w:val="22"/>
        </w:rPr>
        <w:t xml:space="preserve"> </w:t>
      </w:r>
      <w:proofErr w:type="spellStart"/>
      <w:r w:rsidRPr="00562AAB">
        <w:rPr>
          <w:sz w:val="22"/>
        </w:rPr>
        <w:t>Pidikiti</w:t>
      </w:r>
      <w:proofErr w:type="spellEnd"/>
      <w:r w:rsidRPr="00562AAB">
        <w:rPr>
          <w:sz w:val="22"/>
        </w:rPr>
        <w:t xml:space="preserve"> R. Constraint-induced movement therapy: a new family of techniques with broad application to physical rehabilitation - a clinical review. </w:t>
      </w:r>
      <w:r w:rsidRPr="00562AAB">
        <w:rPr>
          <w:i/>
          <w:sz w:val="22"/>
        </w:rPr>
        <w:t xml:space="preserve">J </w:t>
      </w:r>
      <w:proofErr w:type="spellStart"/>
      <w:r w:rsidRPr="00562AAB">
        <w:rPr>
          <w:i/>
          <w:sz w:val="22"/>
        </w:rPr>
        <w:t>Rehabil</w:t>
      </w:r>
      <w:proofErr w:type="spellEnd"/>
      <w:r w:rsidRPr="00562AAB">
        <w:rPr>
          <w:i/>
          <w:sz w:val="22"/>
        </w:rPr>
        <w:t xml:space="preserve"> Res Dev</w:t>
      </w:r>
      <w:r w:rsidR="006F3C1B" w:rsidRPr="00562AAB">
        <w:rPr>
          <w:sz w:val="22"/>
        </w:rPr>
        <w:t xml:space="preserve"> </w:t>
      </w:r>
      <w:r w:rsidRPr="00562AAB">
        <w:rPr>
          <w:sz w:val="22"/>
        </w:rPr>
        <w:t>1999;</w:t>
      </w:r>
      <w:r w:rsidR="006F3C1B" w:rsidRPr="00562AAB">
        <w:rPr>
          <w:sz w:val="22"/>
        </w:rPr>
        <w:t xml:space="preserve"> </w:t>
      </w:r>
      <w:r w:rsidRPr="00562AAB">
        <w:rPr>
          <w:sz w:val="22"/>
        </w:rPr>
        <w:t>36:</w:t>
      </w:r>
      <w:r w:rsidR="006F3C1B" w:rsidRPr="00562AAB">
        <w:rPr>
          <w:sz w:val="22"/>
        </w:rPr>
        <w:t xml:space="preserve"> </w:t>
      </w:r>
      <w:r w:rsidRPr="00562AAB">
        <w:rPr>
          <w:sz w:val="22"/>
        </w:rPr>
        <w:t xml:space="preserve">1-21. </w:t>
      </w:r>
    </w:p>
    <w:p w14:paraId="765134AA" w14:textId="77777777" w:rsidR="00C31F8F" w:rsidRPr="00562AAB" w:rsidRDefault="00C31F8F" w:rsidP="00B1285A">
      <w:pPr>
        <w:rPr>
          <w:sz w:val="22"/>
        </w:rPr>
      </w:pPr>
    </w:p>
    <w:p w14:paraId="245E4982" w14:textId="77777777" w:rsidR="00450659" w:rsidRPr="00562AAB" w:rsidRDefault="00450659" w:rsidP="00B1285A">
      <w:pPr>
        <w:rPr>
          <w:sz w:val="22"/>
        </w:rPr>
      </w:pPr>
      <w:r w:rsidRPr="00562AAB">
        <w:rPr>
          <w:sz w:val="22"/>
        </w:rPr>
        <w:t>11</w:t>
      </w:r>
      <w:r w:rsidR="00467E18" w:rsidRPr="00562AAB">
        <w:rPr>
          <w:sz w:val="22"/>
        </w:rPr>
        <w:t>.</w:t>
      </w:r>
      <w:r w:rsidRPr="00562AAB">
        <w:rPr>
          <w:sz w:val="22"/>
        </w:rPr>
        <w:t xml:space="preserve"> Candia V, Elbert T, Altenmüller E, et al. Constraint-induced movement therapy for focal hand dystonia in musicians. </w:t>
      </w:r>
      <w:r w:rsidRPr="00562AAB">
        <w:rPr>
          <w:i/>
          <w:sz w:val="22"/>
        </w:rPr>
        <w:t>Lancet</w:t>
      </w:r>
      <w:r w:rsidRPr="00562AAB">
        <w:rPr>
          <w:sz w:val="22"/>
        </w:rPr>
        <w:t xml:space="preserve"> 1999;</w:t>
      </w:r>
      <w:r w:rsidR="006F3C1B" w:rsidRPr="00562AAB">
        <w:rPr>
          <w:sz w:val="22"/>
        </w:rPr>
        <w:t xml:space="preserve"> </w:t>
      </w:r>
      <w:r w:rsidRPr="00562AAB">
        <w:rPr>
          <w:sz w:val="22"/>
        </w:rPr>
        <w:t>353:</w:t>
      </w:r>
      <w:r w:rsidR="006F3C1B" w:rsidRPr="00562AAB">
        <w:rPr>
          <w:sz w:val="22"/>
        </w:rPr>
        <w:t xml:space="preserve"> </w:t>
      </w:r>
      <w:r w:rsidRPr="00562AAB">
        <w:rPr>
          <w:sz w:val="22"/>
        </w:rPr>
        <w:t>42.</w:t>
      </w:r>
    </w:p>
    <w:p w14:paraId="5036BB7F" w14:textId="77777777" w:rsidR="00C31F8F" w:rsidRPr="00562AAB" w:rsidRDefault="00C31F8F" w:rsidP="00B1285A">
      <w:pPr>
        <w:rPr>
          <w:sz w:val="22"/>
        </w:rPr>
      </w:pPr>
    </w:p>
    <w:p w14:paraId="5EC3C49C" w14:textId="77777777" w:rsidR="00450659" w:rsidRPr="00562AAB" w:rsidRDefault="00450659" w:rsidP="00B1285A">
      <w:pPr>
        <w:rPr>
          <w:sz w:val="22"/>
        </w:rPr>
      </w:pPr>
      <w:r w:rsidRPr="00562AAB">
        <w:rPr>
          <w:sz w:val="22"/>
        </w:rPr>
        <w:t>12</w:t>
      </w:r>
      <w:r w:rsidR="00467E18" w:rsidRPr="00562AAB">
        <w:rPr>
          <w:sz w:val="22"/>
        </w:rPr>
        <w:t>.</w:t>
      </w:r>
      <w:r w:rsidRPr="00562AAB">
        <w:rPr>
          <w:sz w:val="22"/>
        </w:rPr>
        <w:t xml:space="preserve"> Candia V, Schafer T, </w:t>
      </w:r>
      <w:proofErr w:type="spellStart"/>
      <w:r w:rsidRPr="00562AAB">
        <w:rPr>
          <w:sz w:val="22"/>
        </w:rPr>
        <w:t>Taub</w:t>
      </w:r>
      <w:proofErr w:type="spellEnd"/>
      <w:r w:rsidRPr="00562AAB">
        <w:rPr>
          <w:sz w:val="22"/>
        </w:rPr>
        <w:t xml:space="preserve"> E, et al. Sensory motor retuning: a behavioural treatment for focal hand dystonia of pianists and guitarists. </w:t>
      </w:r>
      <w:r w:rsidRPr="00562AAB">
        <w:rPr>
          <w:i/>
          <w:sz w:val="22"/>
        </w:rPr>
        <w:t xml:space="preserve">Arch Phys Med </w:t>
      </w:r>
      <w:proofErr w:type="spellStart"/>
      <w:r w:rsidRPr="00562AAB">
        <w:rPr>
          <w:i/>
          <w:sz w:val="22"/>
        </w:rPr>
        <w:t>Rehabil</w:t>
      </w:r>
      <w:proofErr w:type="spellEnd"/>
      <w:r w:rsidRPr="00562AAB">
        <w:rPr>
          <w:sz w:val="22"/>
        </w:rPr>
        <w:t xml:space="preserve"> 2002;</w:t>
      </w:r>
      <w:r w:rsidR="006F3C1B" w:rsidRPr="00562AAB">
        <w:rPr>
          <w:sz w:val="22"/>
        </w:rPr>
        <w:t xml:space="preserve"> </w:t>
      </w:r>
      <w:r w:rsidRPr="00562AAB">
        <w:rPr>
          <w:sz w:val="22"/>
        </w:rPr>
        <w:t>83:</w:t>
      </w:r>
      <w:r w:rsidR="006F3C1B" w:rsidRPr="00562AAB">
        <w:rPr>
          <w:sz w:val="22"/>
        </w:rPr>
        <w:t xml:space="preserve"> </w:t>
      </w:r>
      <w:r w:rsidRPr="00562AAB">
        <w:rPr>
          <w:sz w:val="22"/>
        </w:rPr>
        <w:t xml:space="preserve">1342-48. </w:t>
      </w:r>
    </w:p>
    <w:p w14:paraId="175A8DD5" w14:textId="77777777" w:rsidR="00C31F8F" w:rsidRPr="00562AAB" w:rsidRDefault="00C31F8F" w:rsidP="00B1285A">
      <w:pPr>
        <w:rPr>
          <w:sz w:val="22"/>
        </w:rPr>
      </w:pPr>
    </w:p>
    <w:p w14:paraId="07FFF335" w14:textId="77777777" w:rsidR="00450659" w:rsidRPr="00562AAB" w:rsidRDefault="00450659" w:rsidP="00B1285A">
      <w:pPr>
        <w:rPr>
          <w:sz w:val="22"/>
        </w:rPr>
      </w:pPr>
      <w:r w:rsidRPr="00562AAB">
        <w:rPr>
          <w:sz w:val="22"/>
        </w:rPr>
        <w:t>13</w:t>
      </w:r>
      <w:r w:rsidR="00467E18" w:rsidRPr="00562AAB">
        <w:rPr>
          <w:sz w:val="22"/>
        </w:rPr>
        <w:t>.</w:t>
      </w:r>
      <w:r w:rsidRPr="00562AAB">
        <w:rPr>
          <w:sz w:val="22"/>
        </w:rPr>
        <w:t xml:space="preserve"> Candia V, </w:t>
      </w:r>
      <w:proofErr w:type="spellStart"/>
      <w:r w:rsidRPr="00562AAB">
        <w:rPr>
          <w:sz w:val="22"/>
        </w:rPr>
        <w:t>Wienbruch</w:t>
      </w:r>
      <w:proofErr w:type="spellEnd"/>
      <w:r w:rsidRPr="00562AAB">
        <w:rPr>
          <w:sz w:val="22"/>
        </w:rPr>
        <w:t xml:space="preserve"> C, Elbert T, et al. Effective behavioural treatment of focal hand dystonia in musicians alters somato</w:t>
      </w:r>
      <w:r w:rsidR="00411A0A" w:rsidRPr="00562AAB">
        <w:rPr>
          <w:sz w:val="22"/>
        </w:rPr>
        <w:t xml:space="preserve">sensory cortical organisation. In: </w:t>
      </w:r>
      <w:r w:rsidR="00411A0A" w:rsidRPr="00562AAB">
        <w:rPr>
          <w:i/>
          <w:sz w:val="22"/>
        </w:rPr>
        <w:t>P</w:t>
      </w:r>
      <w:r w:rsidRPr="00562AAB">
        <w:rPr>
          <w:i/>
          <w:sz w:val="22"/>
        </w:rPr>
        <w:t>roceedings of the National Academy Science</w:t>
      </w:r>
      <w:r w:rsidR="002E2BD8" w:rsidRPr="00562AAB">
        <w:rPr>
          <w:sz w:val="22"/>
        </w:rPr>
        <w:t xml:space="preserve">, </w:t>
      </w:r>
      <w:r w:rsidRPr="00562AAB">
        <w:rPr>
          <w:sz w:val="22"/>
        </w:rPr>
        <w:t xml:space="preserve">USA, 2003. </w:t>
      </w:r>
    </w:p>
    <w:p w14:paraId="0121EF08" w14:textId="77777777" w:rsidR="00C31F8F" w:rsidRPr="00562AAB" w:rsidRDefault="00C31F8F" w:rsidP="00B1285A">
      <w:pPr>
        <w:rPr>
          <w:sz w:val="22"/>
        </w:rPr>
      </w:pPr>
    </w:p>
    <w:p w14:paraId="0DDBB0EB" w14:textId="77777777" w:rsidR="00450659" w:rsidRPr="00562AAB" w:rsidRDefault="00450659" w:rsidP="00B1285A">
      <w:pPr>
        <w:rPr>
          <w:sz w:val="22"/>
        </w:rPr>
      </w:pPr>
      <w:r w:rsidRPr="00562AAB">
        <w:rPr>
          <w:sz w:val="22"/>
        </w:rPr>
        <w:t>14</w:t>
      </w:r>
      <w:r w:rsidR="00467E18" w:rsidRPr="00562AAB">
        <w:rPr>
          <w:sz w:val="22"/>
        </w:rPr>
        <w:t>.</w:t>
      </w:r>
      <w:r w:rsidR="00F63EEB" w:rsidRPr="00562AAB">
        <w:rPr>
          <w:sz w:val="22"/>
        </w:rPr>
        <w:t xml:space="preserve"> Ramachandran VS and</w:t>
      </w:r>
      <w:r w:rsidRPr="00562AAB">
        <w:rPr>
          <w:sz w:val="22"/>
        </w:rPr>
        <w:t xml:space="preserve"> </w:t>
      </w:r>
      <w:proofErr w:type="spellStart"/>
      <w:r w:rsidRPr="00562AAB">
        <w:rPr>
          <w:sz w:val="22"/>
        </w:rPr>
        <w:t>Hirstein</w:t>
      </w:r>
      <w:proofErr w:type="spellEnd"/>
      <w:r w:rsidRPr="00562AAB">
        <w:rPr>
          <w:sz w:val="22"/>
        </w:rPr>
        <w:t xml:space="preserve"> W. The perception of phantom limbs. </w:t>
      </w:r>
      <w:r w:rsidRPr="00562AAB">
        <w:rPr>
          <w:i/>
          <w:sz w:val="22"/>
        </w:rPr>
        <w:t>Brain</w:t>
      </w:r>
      <w:r w:rsidRPr="00562AAB">
        <w:rPr>
          <w:sz w:val="22"/>
        </w:rPr>
        <w:t xml:space="preserve"> 1998;</w:t>
      </w:r>
      <w:r w:rsidR="00411A0A" w:rsidRPr="00562AAB">
        <w:rPr>
          <w:sz w:val="22"/>
        </w:rPr>
        <w:t xml:space="preserve"> </w:t>
      </w:r>
      <w:r w:rsidRPr="00562AAB">
        <w:rPr>
          <w:sz w:val="22"/>
        </w:rPr>
        <w:t>121:</w:t>
      </w:r>
      <w:r w:rsidR="00411A0A" w:rsidRPr="00562AAB">
        <w:rPr>
          <w:sz w:val="22"/>
        </w:rPr>
        <w:t xml:space="preserve"> </w:t>
      </w:r>
      <w:r w:rsidRPr="00562AAB">
        <w:rPr>
          <w:sz w:val="22"/>
        </w:rPr>
        <w:t>160-3.</w:t>
      </w:r>
    </w:p>
    <w:p w14:paraId="401EE4E4" w14:textId="77777777" w:rsidR="00C31F8F" w:rsidRPr="00562AAB" w:rsidRDefault="00C31F8F" w:rsidP="00B1285A">
      <w:pPr>
        <w:rPr>
          <w:sz w:val="22"/>
        </w:rPr>
      </w:pPr>
    </w:p>
    <w:p w14:paraId="7C3FC2AC" w14:textId="77777777" w:rsidR="002949E7" w:rsidRPr="00562AAB" w:rsidRDefault="00450659" w:rsidP="00B1285A">
      <w:pPr>
        <w:rPr>
          <w:sz w:val="22"/>
        </w:rPr>
      </w:pPr>
      <w:r w:rsidRPr="00562AAB">
        <w:rPr>
          <w:sz w:val="22"/>
        </w:rPr>
        <w:t>15</w:t>
      </w:r>
      <w:r w:rsidR="00467E18" w:rsidRPr="00562AAB">
        <w:rPr>
          <w:sz w:val="22"/>
        </w:rPr>
        <w:t>.</w:t>
      </w:r>
      <w:r w:rsidR="00F63EEB" w:rsidRPr="00562AAB">
        <w:rPr>
          <w:sz w:val="22"/>
        </w:rPr>
        <w:t xml:space="preserve"> Sakai N. </w:t>
      </w:r>
      <w:r w:rsidRPr="00562AAB">
        <w:rPr>
          <w:sz w:val="22"/>
        </w:rPr>
        <w:t xml:space="preserve">Slow-down exercise for the treatment of focal hand dystonia in pianists. </w:t>
      </w:r>
      <w:r w:rsidRPr="00562AAB">
        <w:rPr>
          <w:i/>
          <w:sz w:val="22"/>
        </w:rPr>
        <w:t xml:space="preserve">Med </w:t>
      </w:r>
      <w:proofErr w:type="spellStart"/>
      <w:r w:rsidRPr="00562AAB">
        <w:rPr>
          <w:i/>
          <w:sz w:val="22"/>
        </w:rPr>
        <w:t>Probl</w:t>
      </w:r>
      <w:proofErr w:type="spellEnd"/>
      <w:r w:rsidRPr="00562AAB">
        <w:rPr>
          <w:i/>
          <w:sz w:val="22"/>
        </w:rPr>
        <w:t xml:space="preserve"> Perform Art</w:t>
      </w:r>
      <w:r w:rsidRPr="00562AAB">
        <w:rPr>
          <w:sz w:val="22"/>
        </w:rPr>
        <w:t xml:space="preserve"> 2006;</w:t>
      </w:r>
      <w:r w:rsidR="00411A0A" w:rsidRPr="00562AAB">
        <w:rPr>
          <w:sz w:val="22"/>
        </w:rPr>
        <w:t xml:space="preserve"> </w:t>
      </w:r>
      <w:r w:rsidRPr="00562AAB">
        <w:rPr>
          <w:sz w:val="22"/>
        </w:rPr>
        <w:t>21:</w:t>
      </w:r>
      <w:r w:rsidR="00411A0A" w:rsidRPr="00562AAB">
        <w:rPr>
          <w:sz w:val="22"/>
        </w:rPr>
        <w:t xml:space="preserve"> </w:t>
      </w:r>
      <w:r w:rsidRPr="00562AAB">
        <w:rPr>
          <w:sz w:val="22"/>
        </w:rPr>
        <w:t>25-8.</w:t>
      </w:r>
    </w:p>
    <w:p w14:paraId="351C3FB7" w14:textId="77777777" w:rsidR="00C31F8F" w:rsidRPr="00562AAB" w:rsidRDefault="00C31F8F" w:rsidP="00B1285A">
      <w:pPr>
        <w:rPr>
          <w:sz w:val="22"/>
        </w:rPr>
      </w:pPr>
    </w:p>
    <w:p w14:paraId="17C51371" w14:textId="77777777" w:rsidR="002949E7" w:rsidRPr="00562AAB" w:rsidRDefault="00450659" w:rsidP="002949E7">
      <w:pPr>
        <w:rPr>
          <w:color w:val="000000" w:themeColor="text1"/>
          <w:sz w:val="22"/>
        </w:rPr>
      </w:pPr>
      <w:r w:rsidRPr="00562AAB">
        <w:rPr>
          <w:sz w:val="22"/>
        </w:rPr>
        <w:t>1</w:t>
      </w:r>
      <w:r w:rsidR="009E3535" w:rsidRPr="00562AAB">
        <w:rPr>
          <w:sz w:val="22"/>
        </w:rPr>
        <w:t>6</w:t>
      </w:r>
      <w:r w:rsidR="00467E18" w:rsidRPr="00562AAB">
        <w:rPr>
          <w:sz w:val="22"/>
        </w:rPr>
        <w:t>.</w:t>
      </w:r>
      <w:r w:rsidRPr="00562AAB">
        <w:rPr>
          <w:sz w:val="22"/>
        </w:rPr>
        <w:t xml:space="preserve"> </w:t>
      </w:r>
      <w:r w:rsidR="002949E7" w:rsidRPr="00562AAB">
        <w:rPr>
          <w:color w:val="000000" w:themeColor="text1"/>
          <w:sz w:val="22"/>
        </w:rPr>
        <w:t xml:space="preserve">Simons DG, </w:t>
      </w:r>
      <w:proofErr w:type="spellStart"/>
      <w:r w:rsidR="002949E7" w:rsidRPr="00562AAB">
        <w:rPr>
          <w:color w:val="000000" w:themeColor="text1"/>
          <w:sz w:val="22"/>
        </w:rPr>
        <w:t>Travell</w:t>
      </w:r>
      <w:proofErr w:type="spellEnd"/>
      <w:r w:rsidR="002949E7" w:rsidRPr="00562AAB">
        <w:rPr>
          <w:color w:val="000000" w:themeColor="text1"/>
          <w:sz w:val="22"/>
        </w:rPr>
        <w:t xml:space="preserve"> JG, Simons LS, et al. </w:t>
      </w:r>
      <w:r w:rsidR="002949E7" w:rsidRPr="00562AAB">
        <w:rPr>
          <w:i/>
          <w:color w:val="000000" w:themeColor="text1"/>
          <w:sz w:val="22"/>
        </w:rPr>
        <w:t>Myofascial Pain and Dysfunction: upper half of body.</w:t>
      </w:r>
      <w:r w:rsidR="002949E7" w:rsidRPr="00562AAB">
        <w:rPr>
          <w:color w:val="000000" w:themeColor="text1"/>
          <w:sz w:val="22"/>
        </w:rPr>
        <w:t xml:space="preserve"> Lippincott, Williams and Wilkins, 1999: 11-11-93.</w:t>
      </w:r>
    </w:p>
    <w:p w14:paraId="7E87A638" w14:textId="77777777" w:rsidR="002949E7" w:rsidRPr="00562AAB" w:rsidRDefault="002949E7" w:rsidP="002949E7">
      <w:pPr>
        <w:rPr>
          <w:color w:val="000000" w:themeColor="text1"/>
          <w:sz w:val="22"/>
        </w:rPr>
      </w:pPr>
    </w:p>
    <w:p w14:paraId="3500C02F" w14:textId="77777777" w:rsidR="002949E7" w:rsidRPr="00562AAB" w:rsidRDefault="002949E7" w:rsidP="002949E7">
      <w:pPr>
        <w:rPr>
          <w:sz w:val="22"/>
        </w:rPr>
      </w:pPr>
      <w:r w:rsidRPr="00562AAB">
        <w:rPr>
          <w:sz w:val="22"/>
        </w:rPr>
        <w:t xml:space="preserve">17. Aguilera F, Montanez J, Pecos D, et al. Immediate effect of ultrasound treatment and ischaemic compression techniques for the treatment of trapezius latent myofascial trigger points in healthy subjects: a randomised controlled study. </w:t>
      </w:r>
      <w:r w:rsidRPr="00562AAB">
        <w:rPr>
          <w:i/>
          <w:sz w:val="22"/>
        </w:rPr>
        <w:t xml:space="preserve">J Manipulative </w:t>
      </w:r>
      <w:proofErr w:type="spellStart"/>
      <w:r w:rsidRPr="00562AAB">
        <w:rPr>
          <w:i/>
          <w:sz w:val="22"/>
        </w:rPr>
        <w:t>Physiol</w:t>
      </w:r>
      <w:proofErr w:type="spellEnd"/>
      <w:r w:rsidRPr="00562AAB">
        <w:rPr>
          <w:i/>
          <w:sz w:val="22"/>
        </w:rPr>
        <w:t xml:space="preserve"> </w:t>
      </w:r>
      <w:proofErr w:type="spellStart"/>
      <w:r w:rsidRPr="00562AAB">
        <w:rPr>
          <w:i/>
          <w:sz w:val="22"/>
        </w:rPr>
        <w:t>Ther</w:t>
      </w:r>
      <w:proofErr w:type="spellEnd"/>
      <w:r w:rsidRPr="00562AAB">
        <w:rPr>
          <w:sz w:val="22"/>
        </w:rPr>
        <w:t xml:space="preserve"> 2009; 32: 515-20.</w:t>
      </w:r>
    </w:p>
    <w:p w14:paraId="78D99F11" w14:textId="77777777" w:rsidR="002949E7" w:rsidRPr="00562AAB" w:rsidRDefault="002949E7" w:rsidP="002949E7">
      <w:pPr>
        <w:rPr>
          <w:sz w:val="22"/>
        </w:rPr>
      </w:pPr>
    </w:p>
    <w:p w14:paraId="4FB840C4" w14:textId="77777777" w:rsidR="002949E7" w:rsidRPr="00562AAB" w:rsidRDefault="002949E7" w:rsidP="002949E7">
      <w:pPr>
        <w:rPr>
          <w:sz w:val="22"/>
        </w:rPr>
      </w:pPr>
      <w:r w:rsidRPr="00562AAB">
        <w:rPr>
          <w:sz w:val="22"/>
        </w:rPr>
        <w:lastRenderedPageBreak/>
        <w:t xml:space="preserve">18. </w:t>
      </w:r>
      <w:proofErr w:type="spellStart"/>
      <w:r w:rsidRPr="00562AAB">
        <w:rPr>
          <w:sz w:val="22"/>
        </w:rPr>
        <w:t>Saime</w:t>
      </w:r>
      <w:proofErr w:type="spellEnd"/>
      <w:r w:rsidRPr="00562AAB">
        <w:rPr>
          <w:sz w:val="22"/>
        </w:rPr>
        <w:t xml:space="preserve"> A, </w:t>
      </w:r>
      <w:proofErr w:type="spellStart"/>
      <w:r w:rsidRPr="00562AAB">
        <w:rPr>
          <w:sz w:val="22"/>
        </w:rPr>
        <w:t>Sebnem</w:t>
      </w:r>
      <w:proofErr w:type="spellEnd"/>
      <w:r w:rsidRPr="00562AAB">
        <w:rPr>
          <w:sz w:val="22"/>
        </w:rPr>
        <w:t xml:space="preserve"> D, </w:t>
      </w:r>
      <w:proofErr w:type="spellStart"/>
      <w:r w:rsidRPr="00562AAB">
        <w:rPr>
          <w:sz w:val="22"/>
        </w:rPr>
        <w:t>Deniz</w:t>
      </w:r>
      <w:proofErr w:type="spellEnd"/>
      <w:r w:rsidRPr="00562AAB">
        <w:rPr>
          <w:sz w:val="22"/>
        </w:rPr>
        <w:t xml:space="preserve"> E, et al. Comparison the efficacy of </w:t>
      </w:r>
      <w:proofErr w:type="spellStart"/>
      <w:r w:rsidRPr="00562AAB">
        <w:rPr>
          <w:sz w:val="22"/>
        </w:rPr>
        <w:t>phonophoresis</w:t>
      </w:r>
      <w:proofErr w:type="spellEnd"/>
      <w:r w:rsidRPr="00562AAB">
        <w:rPr>
          <w:sz w:val="22"/>
        </w:rPr>
        <w:t xml:space="preserve"> and ultrasound therapy in myofascial pain syndrome. </w:t>
      </w:r>
      <w:proofErr w:type="spellStart"/>
      <w:r w:rsidRPr="00562AAB">
        <w:rPr>
          <w:i/>
          <w:sz w:val="22"/>
        </w:rPr>
        <w:t>Rheumatol</w:t>
      </w:r>
      <w:proofErr w:type="spellEnd"/>
      <w:r w:rsidRPr="00562AAB">
        <w:rPr>
          <w:i/>
          <w:sz w:val="22"/>
        </w:rPr>
        <w:t xml:space="preserve"> </w:t>
      </w:r>
      <w:proofErr w:type="spellStart"/>
      <w:r w:rsidRPr="00562AAB">
        <w:rPr>
          <w:i/>
          <w:sz w:val="22"/>
        </w:rPr>
        <w:t>Int</w:t>
      </w:r>
      <w:proofErr w:type="spellEnd"/>
      <w:r w:rsidRPr="00562AAB">
        <w:rPr>
          <w:sz w:val="22"/>
        </w:rPr>
        <w:t xml:space="preserve"> 2011; 31: 1203-08</w:t>
      </w:r>
    </w:p>
    <w:p w14:paraId="6A998720" w14:textId="77777777" w:rsidR="00F2508B" w:rsidRPr="00562AAB" w:rsidRDefault="00F2508B" w:rsidP="002949E7">
      <w:pPr>
        <w:rPr>
          <w:sz w:val="22"/>
        </w:rPr>
      </w:pPr>
    </w:p>
    <w:p w14:paraId="1EE1D45B" w14:textId="77777777" w:rsidR="00F2508B" w:rsidRPr="00562AAB" w:rsidRDefault="00F2508B" w:rsidP="00F2508B">
      <w:pPr>
        <w:rPr>
          <w:sz w:val="22"/>
        </w:rPr>
      </w:pPr>
      <w:r w:rsidRPr="00562AAB">
        <w:rPr>
          <w:sz w:val="22"/>
        </w:rPr>
        <w:t xml:space="preserve">19. Tubiana R. Musician's focal dystonia. In: Tubiana R and </w:t>
      </w:r>
      <w:proofErr w:type="spellStart"/>
      <w:r w:rsidRPr="00562AAB">
        <w:rPr>
          <w:sz w:val="22"/>
        </w:rPr>
        <w:t>Amadio</w:t>
      </w:r>
      <w:proofErr w:type="spellEnd"/>
      <w:r w:rsidRPr="00562AAB">
        <w:rPr>
          <w:sz w:val="22"/>
        </w:rPr>
        <w:t xml:space="preserve"> PC (</w:t>
      </w:r>
      <w:proofErr w:type="spellStart"/>
      <w:r w:rsidRPr="00562AAB">
        <w:rPr>
          <w:sz w:val="22"/>
        </w:rPr>
        <w:t>eds</w:t>
      </w:r>
      <w:proofErr w:type="spellEnd"/>
      <w:r w:rsidRPr="00562AAB">
        <w:rPr>
          <w:sz w:val="22"/>
        </w:rPr>
        <w:t xml:space="preserve">) </w:t>
      </w:r>
      <w:r w:rsidRPr="00562AAB">
        <w:rPr>
          <w:i/>
          <w:sz w:val="22"/>
        </w:rPr>
        <w:t>Medical problems of the instrumental musician.</w:t>
      </w:r>
      <w:r w:rsidRPr="00562AAB">
        <w:rPr>
          <w:sz w:val="22"/>
        </w:rPr>
        <w:t xml:space="preserve"> London: Martin </w:t>
      </w:r>
      <w:proofErr w:type="spellStart"/>
      <w:r w:rsidRPr="00562AAB">
        <w:rPr>
          <w:sz w:val="22"/>
        </w:rPr>
        <w:t>Dunitz</w:t>
      </w:r>
      <w:proofErr w:type="spellEnd"/>
      <w:r w:rsidRPr="00562AAB">
        <w:rPr>
          <w:sz w:val="22"/>
        </w:rPr>
        <w:t>, 2000, pp.329-42.</w:t>
      </w:r>
    </w:p>
    <w:p w14:paraId="589C78F4" w14:textId="77777777" w:rsidR="00F2508B" w:rsidRPr="00562AAB" w:rsidRDefault="00F2508B" w:rsidP="00F2508B">
      <w:pPr>
        <w:rPr>
          <w:sz w:val="22"/>
        </w:rPr>
      </w:pPr>
    </w:p>
    <w:p w14:paraId="05D916F0" w14:textId="77777777" w:rsidR="00FD35ED" w:rsidRPr="00562AAB" w:rsidRDefault="00F2508B" w:rsidP="00B1285A">
      <w:pPr>
        <w:rPr>
          <w:sz w:val="22"/>
        </w:rPr>
      </w:pPr>
      <w:r w:rsidRPr="00562AAB">
        <w:rPr>
          <w:sz w:val="22"/>
        </w:rPr>
        <w:t xml:space="preserve">20. Erwin JH, Keller C, Anderson S, et al. Hand and wrist strengthening exercises during rehabilitation of a patient with hereditary distal myopathy. </w:t>
      </w:r>
      <w:r w:rsidRPr="00562AAB">
        <w:rPr>
          <w:i/>
          <w:sz w:val="22"/>
        </w:rPr>
        <w:t xml:space="preserve">Arch Phys Med </w:t>
      </w:r>
      <w:proofErr w:type="spellStart"/>
      <w:r w:rsidRPr="00562AAB">
        <w:rPr>
          <w:i/>
          <w:sz w:val="22"/>
        </w:rPr>
        <w:t>Rehabil</w:t>
      </w:r>
      <w:proofErr w:type="spellEnd"/>
      <w:r w:rsidRPr="00562AAB">
        <w:rPr>
          <w:sz w:val="22"/>
        </w:rPr>
        <w:t xml:space="preserve"> 1991; 72: 701-2.</w:t>
      </w:r>
    </w:p>
    <w:p w14:paraId="7451B70C" w14:textId="77777777" w:rsidR="00FD35ED" w:rsidRPr="00562AAB" w:rsidRDefault="00FD35ED" w:rsidP="00B1285A">
      <w:pPr>
        <w:rPr>
          <w:sz w:val="22"/>
        </w:rPr>
      </w:pPr>
    </w:p>
    <w:p w14:paraId="7DE83A98" w14:textId="77777777" w:rsidR="00FD35ED" w:rsidRPr="00562AAB" w:rsidRDefault="00FD35ED" w:rsidP="00B1285A">
      <w:pPr>
        <w:rPr>
          <w:sz w:val="22"/>
        </w:rPr>
      </w:pPr>
      <w:r w:rsidRPr="00562AAB">
        <w:rPr>
          <w:sz w:val="22"/>
        </w:rPr>
        <w:t xml:space="preserve">21. </w:t>
      </w:r>
      <w:proofErr w:type="spellStart"/>
      <w:r w:rsidRPr="00562AAB">
        <w:rPr>
          <w:sz w:val="22"/>
        </w:rPr>
        <w:t>Fahn</w:t>
      </w:r>
      <w:proofErr w:type="spellEnd"/>
      <w:r w:rsidRPr="00562AAB">
        <w:rPr>
          <w:sz w:val="22"/>
        </w:rPr>
        <w:t xml:space="preserve"> S. Assessment of the primary </w:t>
      </w:r>
      <w:proofErr w:type="spellStart"/>
      <w:r w:rsidRPr="00562AAB">
        <w:rPr>
          <w:sz w:val="22"/>
        </w:rPr>
        <w:t>dystonias</w:t>
      </w:r>
      <w:proofErr w:type="spellEnd"/>
      <w:r w:rsidRPr="00562AAB">
        <w:rPr>
          <w:sz w:val="22"/>
        </w:rPr>
        <w:t xml:space="preserve">. In: </w:t>
      </w:r>
      <w:proofErr w:type="spellStart"/>
      <w:r w:rsidRPr="00562AAB">
        <w:rPr>
          <w:sz w:val="22"/>
        </w:rPr>
        <w:t>Munsat</w:t>
      </w:r>
      <w:proofErr w:type="spellEnd"/>
      <w:r w:rsidRPr="00562AAB">
        <w:rPr>
          <w:sz w:val="22"/>
        </w:rPr>
        <w:t xml:space="preserve"> TL (</w:t>
      </w:r>
      <w:proofErr w:type="spellStart"/>
      <w:r w:rsidRPr="00562AAB">
        <w:rPr>
          <w:sz w:val="22"/>
        </w:rPr>
        <w:t>ed</w:t>
      </w:r>
      <w:proofErr w:type="spellEnd"/>
      <w:r w:rsidRPr="00562AAB">
        <w:rPr>
          <w:sz w:val="22"/>
        </w:rPr>
        <w:t xml:space="preserve">) </w:t>
      </w:r>
      <w:r w:rsidRPr="00562AAB">
        <w:rPr>
          <w:i/>
          <w:sz w:val="22"/>
        </w:rPr>
        <w:t>Quantification of neurologic deficit.</w:t>
      </w:r>
      <w:r w:rsidRPr="00562AAB">
        <w:rPr>
          <w:sz w:val="22"/>
        </w:rPr>
        <w:t xml:space="preserve"> Butterworths Publishing House, 1989, pp.241-70.</w:t>
      </w:r>
    </w:p>
    <w:p w14:paraId="511CE782" w14:textId="77777777" w:rsidR="00FD35ED" w:rsidRPr="00562AAB" w:rsidRDefault="00FD35ED" w:rsidP="00B1285A">
      <w:pPr>
        <w:rPr>
          <w:sz w:val="22"/>
        </w:rPr>
      </w:pPr>
    </w:p>
    <w:p w14:paraId="5CEA3DAB" w14:textId="77777777" w:rsidR="00FD35ED" w:rsidRPr="00562AAB" w:rsidRDefault="00FD35ED" w:rsidP="00FD35ED">
      <w:pPr>
        <w:rPr>
          <w:sz w:val="22"/>
        </w:rPr>
      </w:pPr>
      <w:r w:rsidRPr="00562AAB">
        <w:rPr>
          <w:sz w:val="22"/>
        </w:rPr>
        <w:t xml:space="preserve">22. Walter U, </w:t>
      </w:r>
      <w:proofErr w:type="spellStart"/>
      <w:r w:rsidRPr="00562AAB">
        <w:rPr>
          <w:sz w:val="22"/>
        </w:rPr>
        <w:t>Buttkus</w:t>
      </w:r>
      <w:proofErr w:type="spellEnd"/>
      <w:r w:rsidRPr="00562AAB">
        <w:rPr>
          <w:sz w:val="22"/>
        </w:rPr>
        <w:t xml:space="preserve"> F, </w:t>
      </w:r>
      <w:proofErr w:type="spellStart"/>
      <w:r w:rsidRPr="00562AAB">
        <w:rPr>
          <w:sz w:val="22"/>
        </w:rPr>
        <w:t>Benecke</w:t>
      </w:r>
      <w:proofErr w:type="spellEnd"/>
      <w:r w:rsidRPr="00562AAB">
        <w:rPr>
          <w:sz w:val="22"/>
        </w:rPr>
        <w:t xml:space="preserve"> R, et al. Sonographic alteration of lenticular nucleus in focal task-specific dystonia of musicians. </w:t>
      </w:r>
      <w:r w:rsidRPr="00562AAB">
        <w:rPr>
          <w:i/>
          <w:sz w:val="22"/>
        </w:rPr>
        <w:t xml:space="preserve">J </w:t>
      </w:r>
      <w:proofErr w:type="spellStart"/>
      <w:r w:rsidRPr="00562AAB">
        <w:rPr>
          <w:i/>
          <w:sz w:val="22"/>
        </w:rPr>
        <w:t>Neurodegener</w:t>
      </w:r>
      <w:proofErr w:type="spellEnd"/>
      <w:r w:rsidRPr="00562AAB">
        <w:rPr>
          <w:i/>
          <w:sz w:val="22"/>
        </w:rPr>
        <w:t xml:space="preserve"> Diseases</w:t>
      </w:r>
      <w:r w:rsidRPr="00562AAB">
        <w:rPr>
          <w:sz w:val="22"/>
        </w:rPr>
        <w:t xml:space="preserve"> 2012; 9: 99-103. </w:t>
      </w:r>
    </w:p>
    <w:p w14:paraId="214CA1FD" w14:textId="77777777" w:rsidR="00FD35ED" w:rsidRPr="00562AAB" w:rsidRDefault="00FD35ED" w:rsidP="00FD35ED">
      <w:pPr>
        <w:rPr>
          <w:sz w:val="22"/>
        </w:rPr>
      </w:pPr>
    </w:p>
    <w:p w14:paraId="13EF2AB9" w14:textId="77777777" w:rsidR="00FD35ED" w:rsidRPr="00562AAB" w:rsidRDefault="00FD35ED" w:rsidP="00FD35ED">
      <w:pPr>
        <w:rPr>
          <w:sz w:val="22"/>
        </w:rPr>
      </w:pPr>
      <w:r w:rsidRPr="00562AAB">
        <w:rPr>
          <w:sz w:val="22"/>
        </w:rPr>
        <w:t xml:space="preserve">23. </w:t>
      </w:r>
      <w:proofErr w:type="spellStart"/>
      <w:r w:rsidRPr="00562AAB">
        <w:rPr>
          <w:sz w:val="22"/>
        </w:rPr>
        <w:t>Schuele</w:t>
      </w:r>
      <w:proofErr w:type="spellEnd"/>
      <w:r w:rsidRPr="00562AAB">
        <w:rPr>
          <w:sz w:val="22"/>
        </w:rPr>
        <w:t xml:space="preserve"> S, </w:t>
      </w:r>
      <w:proofErr w:type="spellStart"/>
      <w:r w:rsidRPr="00562AAB">
        <w:rPr>
          <w:sz w:val="22"/>
        </w:rPr>
        <w:t>Jabusch</w:t>
      </w:r>
      <w:proofErr w:type="spellEnd"/>
      <w:r w:rsidRPr="00562AAB">
        <w:rPr>
          <w:sz w:val="22"/>
        </w:rPr>
        <w:t xml:space="preserve"> H-C, Lederman RJ, et al. Botulinum toxin injections in the treatment of musician's dystonia. </w:t>
      </w:r>
      <w:r w:rsidRPr="00562AAB">
        <w:rPr>
          <w:i/>
          <w:sz w:val="22"/>
        </w:rPr>
        <w:t>Neurology</w:t>
      </w:r>
      <w:r w:rsidRPr="00562AAB">
        <w:rPr>
          <w:sz w:val="22"/>
        </w:rPr>
        <w:t xml:space="preserve"> 2005; 64: 341-43.</w:t>
      </w:r>
    </w:p>
    <w:p w14:paraId="5946BD71" w14:textId="77777777" w:rsidR="00FD35ED" w:rsidRPr="00562AAB" w:rsidRDefault="00FD35ED" w:rsidP="00FD35ED">
      <w:pPr>
        <w:rPr>
          <w:sz w:val="22"/>
        </w:rPr>
      </w:pPr>
    </w:p>
    <w:p w14:paraId="09DE87C6" w14:textId="77777777" w:rsidR="00EC2DDD" w:rsidRPr="00562AAB" w:rsidRDefault="00FD35ED" w:rsidP="00FD35ED">
      <w:pPr>
        <w:rPr>
          <w:sz w:val="22"/>
        </w:rPr>
      </w:pPr>
      <w:r w:rsidRPr="00562AAB">
        <w:rPr>
          <w:sz w:val="22"/>
        </w:rPr>
        <w:t xml:space="preserve">24. </w:t>
      </w:r>
      <w:proofErr w:type="spellStart"/>
      <w:r w:rsidRPr="00562AAB">
        <w:rPr>
          <w:sz w:val="22"/>
        </w:rPr>
        <w:t>Schabrun</w:t>
      </w:r>
      <w:proofErr w:type="spellEnd"/>
      <w:r w:rsidRPr="00562AAB">
        <w:rPr>
          <w:sz w:val="22"/>
        </w:rPr>
        <w:t xml:space="preserve"> SM, </w:t>
      </w:r>
      <w:proofErr w:type="spellStart"/>
      <w:r w:rsidRPr="00562AAB">
        <w:rPr>
          <w:sz w:val="22"/>
        </w:rPr>
        <w:t>Stinear</w:t>
      </w:r>
      <w:proofErr w:type="spellEnd"/>
      <w:r w:rsidRPr="00562AAB">
        <w:rPr>
          <w:sz w:val="22"/>
        </w:rPr>
        <w:t xml:space="preserve"> CM, </w:t>
      </w:r>
      <w:proofErr w:type="spellStart"/>
      <w:r w:rsidRPr="00562AAB">
        <w:rPr>
          <w:sz w:val="22"/>
        </w:rPr>
        <w:t>Byblow</w:t>
      </w:r>
      <w:proofErr w:type="spellEnd"/>
      <w:r w:rsidRPr="00562AAB">
        <w:rPr>
          <w:sz w:val="22"/>
        </w:rPr>
        <w:t xml:space="preserve"> WD, et al. Normalizing motor cortex representations in focal hand dystonia. </w:t>
      </w:r>
      <w:proofErr w:type="spellStart"/>
      <w:r w:rsidRPr="00562AAB">
        <w:rPr>
          <w:i/>
          <w:sz w:val="22"/>
        </w:rPr>
        <w:t>Cereb</w:t>
      </w:r>
      <w:proofErr w:type="spellEnd"/>
      <w:r w:rsidRPr="00562AAB">
        <w:rPr>
          <w:i/>
          <w:sz w:val="22"/>
        </w:rPr>
        <w:t xml:space="preserve"> Cortex</w:t>
      </w:r>
      <w:r w:rsidRPr="00562AAB">
        <w:rPr>
          <w:sz w:val="22"/>
        </w:rPr>
        <w:t xml:space="preserve"> 2009; 19: 1968-77. </w:t>
      </w:r>
    </w:p>
    <w:p w14:paraId="390B63BD" w14:textId="77777777" w:rsidR="00F2508B" w:rsidRPr="00562AAB" w:rsidRDefault="00F2508B" w:rsidP="00B1285A">
      <w:pPr>
        <w:rPr>
          <w:sz w:val="22"/>
        </w:rPr>
      </w:pPr>
    </w:p>
    <w:p w14:paraId="04FE14F8" w14:textId="77777777" w:rsidR="00FD35ED" w:rsidRPr="00562AAB" w:rsidRDefault="004A2845" w:rsidP="00B1285A">
      <w:pPr>
        <w:rPr>
          <w:sz w:val="22"/>
        </w:rPr>
      </w:pPr>
      <w:r w:rsidRPr="00562AAB">
        <w:rPr>
          <w:sz w:val="22"/>
        </w:rPr>
        <w:t xml:space="preserve">25. </w:t>
      </w:r>
      <w:r w:rsidR="00450659" w:rsidRPr="00562AAB">
        <w:rPr>
          <w:sz w:val="22"/>
        </w:rPr>
        <w:t>Tubiana R. Musician'</w:t>
      </w:r>
      <w:r w:rsidR="008A76ED" w:rsidRPr="00562AAB">
        <w:rPr>
          <w:sz w:val="22"/>
        </w:rPr>
        <w:t xml:space="preserve">s focal dystonia. In: Tubiana R and </w:t>
      </w:r>
      <w:proofErr w:type="spellStart"/>
      <w:r w:rsidR="008A76ED" w:rsidRPr="00562AAB">
        <w:rPr>
          <w:sz w:val="22"/>
        </w:rPr>
        <w:t>Amadio</w:t>
      </w:r>
      <w:proofErr w:type="spellEnd"/>
      <w:r w:rsidR="008A76ED" w:rsidRPr="00562AAB">
        <w:rPr>
          <w:sz w:val="22"/>
        </w:rPr>
        <w:t xml:space="preserve"> PC (</w:t>
      </w:r>
      <w:proofErr w:type="spellStart"/>
      <w:r w:rsidR="00450659" w:rsidRPr="00562AAB">
        <w:rPr>
          <w:sz w:val="22"/>
        </w:rPr>
        <w:t>eds</w:t>
      </w:r>
      <w:proofErr w:type="spellEnd"/>
      <w:r w:rsidR="008A76ED" w:rsidRPr="00562AAB">
        <w:rPr>
          <w:sz w:val="22"/>
        </w:rPr>
        <w:t>)</w:t>
      </w:r>
      <w:r w:rsidR="00450659" w:rsidRPr="00562AAB">
        <w:rPr>
          <w:sz w:val="22"/>
        </w:rPr>
        <w:t xml:space="preserve"> </w:t>
      </w:r>
      <w:r w:rsidR="00450659" w:rsidRPr="00562AAB">
        <w:rPr>
          <w:i/>
          <w:sz w:val="22"/>
        </w:rPr>
        <w:t>Medical Problems of the Instrume</w:t>
      </w:r>
      <w:r w:rsidR="008A76ED" w:rsidRPr="00562AAB">
        <w:rPr>
          <w:i/>
          <w:sz w:val="22"/>
        </w:rPr>
        <w:t>ntalist Musician.</w:t>
      </w:r>
      <w:r w:rsidR="008A76ED" w:rsidRPr="00562AAB">
        <w:rPr>
          <w:sz w:val="22"/>
        </w:rPr>
        <w:t xml:space="preserve"> London</w:t>
      </w:r>
      <w:r w:rsidR="00450659" w:rsidRPr="00562AAB">
        <w:rPr>
          <w:sz w:val="22"/>
        </w:rPr>
        <w:t xml:space="preserve">: Martin </w:t>
      </w:r>
      <w:proofErr w:type="spellStart"/>
      <w:r w:rsidR="00450659" w:rsidRPr="00562AAB">
        <w:rPr>
          <w:sz w:val="22"/>
        </w:rPr>
        <w:t>Dunitz</w:t>
      </w:r>
      <w:proofErr w:type="spellEnd"/>
      <w:r w:rsidR="008A76ED" w:rsidRPr="00562AAB">
        <w:rPr>
          <w:sz w:val="22"/>
        </w:rPr>
        <w:t>, 2000, pp.</w:t>
      </w:r>
      <w:r w:rsidR="00450659" w:rsidRPr="00562AAB">
        <w:rPr>
          <w:sz w:val="22"/>
        </w:rPr>
        <w:t>329-42.</w:t>
      </w:r>
    </w:p>
    <w:p w14:paraId="22771043" w14:textId="77777777" w:rsidR="00254062" w:rsidRPr="00562AAB" w:rsidRDefault="00254062" w:rsidP="00B1285A">
      <w:pPr>
        <w:rPr>
          <w:sz w:val="22"/>
        </w:rPr>
      </w:pPr>
    </w:p>
    <w:p w14:paraId="4CB7AD96" w14:textId="77777777" w:rsidR="00450659" w:rsidRPr="00562AAB" w:rsidRDefault="004A2845" w:rsidP="00B1285A">
      <w:pPr>
        <w:rPr>
          <w:sz w:val="22"/>
        </w:rPr>
      </w:pPr>
      <w:r w:rsidRPr="00562AAB">
        <w:rPr>
          <w:sz w:val="22"/>
        </w:rPr>
        <w:t xml:space="preserve">26. </w:t>
      </w:r>
      <w:r w:rsidR="00450659" w:rsidRPr="00562AAB">
        <w:rPr>
          <w:sz w:val="22"/>
        </w:rPr>
        <w:t xml:space="preserve">Tubiana R. Musician's focal dystonia. </w:t>
      </w:r>
      <w:r w:rsidR="00450659" w:rsidRPr="00562AAB">
        <w:rPr>
          <w:i/>
          <w:sz w:val="22"/>
        </w:rPr>
        <w:t xml:space="preserve">Hand </w:t>
      </w:r>
      <w:proofErr w:type="spellStart"/>
      <w:r w:rsidR="00450659" w:rsidRPr="00562AAB">
        <w:rPr>
          <w:i/>
          <w:sz w:val="22"/>
        </w:rPr>
        <w:t>Clin</w:t>
      </w:r>
      <w:proofErr w:type="spellEnd"/>
      <w:r w:rsidR="00450659" w:rsidRPr="00562AAB">
        <w:rPr>
          <w:sz w:val="22"/>
        </w:rPr>
        <w:t xml:space="preserve"> 2003;</w:t>
      </w:r>
      <w:r w:rsidR="008A76ED" w:rsidRPr="00562AAB">
        <w:rPr>
          <w:sz w:val="22"/>
        </w:rPr>
        <w:t xml:space="preserve"> </w:t>
      </w:r>
      <w:r w:rsidR="00450659" w:rsidRPr="00562AAB">
        <w:rPr>
          <w:sz w:val="22"/>
        </w:rPr>
        <w:t>19:</w:t>
      </w:r>
      <w:r w:rsidR="008A76ED" w:rsidRPr="00562AAB">
        <w:rPr>
          <w:sz w:val="22"/>
        </w:rPr>
        <w:t xml:space="preserve"> </w:t>
      </w:r>
      <w:r w:rsidR="00450659" w:rsidRPr="00562AAB">
        <w:rPr>
          <w:sz w:val="22"/>
        </w:rPr>
        <w:t>308.</w:t>
      </w:r>
    </w:p>
    <w:p w14:paraId="3D8B25C4" w14:textId="77777777" w:rsidR="00C31F8F" w:rsidRPr="00562AAB" w:rsidRDefault="00C31F8F" w:rsidP="00B1285A">
      <w:pPr>
        <w:rPr>
          <w:sz w:val="22"/>
        </w:rPr>
      </w:pPr>
    </w:p>
    <w:p w14:paraId="1E34949D" w14:textId="77777777" w:rsidR="00450659" w:rsidRPr="00562AAB" w:rsidRDefault="00450659" w:rsidP="00B1285A">
      <w:pPr>
        <w:rPr>
          <w:sz w:val="22"/>
        </w:rPr>
      </w:pPr>
      <w:r w:rsidRPr="00562AAB">
        <w:rPr>
          <w:sz w:val="22"/>
        </w:rPr>
        <w:lastRenderedPageBreak/>
        <w:t>2</w:t>
      </w:r>
      <w:r w:rsidR="004A2845" w:rsidRPr="00562AAB">
        <w:rPr>
          <w:sz w:val="22"/>
        </w:rPr>
        <w:t>7</w:t>
      </w:r>
      <w:r w:rsidR="00467E18" w:rsidRPr="00562AAB">
        <w:rPr>
          <w:sz w:val="22"/>
        </w:rPr>
        <w:t>.</w:t>
      </w:r>
      <w:r w:rsidRPr="00562AAB">
        <w:rPr>
          <w:sz w:val="22"/>
        </w:rPr>
        <w:t xml:space="preserve"> Priori A, </w:t>
      </w:r>
      <w:proofErr w:type="spellStart"/>
      <w:r w:rsidRPr="00562AAB">
        <w:rPr>
          <w:sz w:val="22"/>
        </w:rPr>
        <w:t>Pesenti</w:t>
      </w:r>
      <w:proofErr w:type="spellEnd"/>
      <w:r w:rsidRPr="00562AAB">
        <w:rPr>
          <w:sz w:val="22"/>
        </w:rPr>
        <w:t xml:space="preserve"> A, </w:t>
      </w:r>
      <w:proofErr w:type="spellStart"/>
      <w:r w:rsidRPr="00562AAB">
        <w:rPr>
          <w:sz w:val="22"/>
        </w:rPr>
        <w:t>Cappellari</w:t>
      </w:r>
      <w:proofErr w:type="spellEnd"/>
      <w:r w:rsidRPr="00562AAB">
        <w:rPr>
          <w:sz w:val="22"/>
        </w:rPr>
        <w:t xml:space="preserve"> A, et al. Limb </w:t>
      </w:r>
      <w:proofErr w:type="spellStart"/>
      <w:r w:rsidRPr="00562AAB">
        <w:rPr>
          <w:sz w:val="22"/>
        </w:rPr>
        <w:t>immobilzation</w:t>
      </w:r>
      <w:proofErr w:type="spellEnd"/>
      <w:r w:rsidRPr="00562AAB">
        <w:rPr>
          <w:sz w:val="22"/>
        </w:rPr>
        <w:t xml:space="preserve"> for the treatment of focal occupational dystonia. </w:t>
      </w:r>
      <w:r w:rsidRPr="00562AAB">
        <w:rPr>
          <w:i/>
          <w:sz w:val="22"/>
        </w:rPr>
        <w:t>Neurology</w:t>
      </w:r>
      <w:r w:rsidRPr="00562AAB">
        <w:rPr>
          <w:sz w:val="22"/>
        </w:rPr>
        <w:t xml:space="preserve"> 2001;</w:t>
      </w:r>
      <w:r w:rsidR="008A76ED" w:rsidRPr="00562AAB">
        <w:rPr>
          <w:sz w:val="22"/>
        </w:rPr>
        <w:t xml:space="preserve"> </w:t>
      </w:r>
      <w:r w:rsidRPr="00562AAB">
        <w:rPr>
          <w:sz w:val="22"/>
        </w:rPr>
        <w:t>57:</w:t>
      </w:r>
      <w:r w:rsidR="008A76ED" w:rsidRPr="00562AAB">
        <w:rPr>
          <w:sz w:val="22"/>
        </w:rPr>
        <w:t xml:space="preserve"> </w:t>
      </w:r>
      <w:r w:rsidRPr="00562AAB">
        <w:rPr>
          <w:sz w:val="22"/>
        </w:rPr>
        <w:t>405-9.</w:t>
      </w:r>
    </w:p>
    <w:p w14:paraId="62361EA7" w14:textId="77777777" w:rsidR="00C31F8F" w:rsidRPr="00562AAB" w:rsidRDefault="00C31F8F" w:rsidP="00B1285A">
      <w:pPr>
        <w:rPr>
          <w:sz w:val="22"/>
        </w:rPr>
      </w:pPr>
    </w:p>
    <w:p w14:paraId="5142E1C8" w14:textId="77777777" w:rsidR="00450659" w:rsidRPr="00562AAB" w:rsidRDefault="00450659" w:rsidP="00B1285A">
      <w:pPr>
        <w:rPr>
          <w:sz w:val="22"/>
        </w:rPr>
      </w:pPr>
      <w:r w:rsidRPr="00562AAB">
        <w:rPr>
          <w:sz w:val="22"/>
        </w:rPr>
        <w:t>2</w:t>
      </w:r>
      <w:r w:rsidR="004A2845" w:rsidRPr="00562AAB">
        <w:rPr>
          <w:sz w:val="22"/>
        </w:rPr>
        <w:t>8</w:t>
      </w:r>
      <w:r w:rsidR="00467E18" w:rsidRPr="00562AAB">
        <w:rPr>
          <w:sz w:val="22"/>
        </w:rPr>
        <w:t>.</w:t>
      </w:r>
      <w:r w:rsidR="00F63EEB" w:rsidRPr="00562AAB">
        <w:rPr>
          <w:sz w:val="22"/>
        </w:rPr>
        <w:t xml:space="preserve"> Ackermann BJ and </w:t>
      </w:r>
      <w:r w:rsidRPr="00562AAB">
        <w:rPr>
          <w:sz w:val="22"/>
        </w:rPr>
        <w:t xml:space="preserve">Adams R. Finger movement discrimination in focal hand dystonia: case study of a cellist. </w:t>
      </w:r>
      <w:r w:rsidRPr="00562AAB">
        <w:rPr>
          <w:i/>
          <w:sz w:val="22"/>
        </w:rPr>
        <w:t xml:space="preserve">Med </w:t>
      </w:r>
      <w:proofErr w:type="spellStart"/>
      <w:r w:rsidRPr="00562AAB">
        <w:rPr>
          <w:i/>
          <w:sz w:val="22"/>
        </w:rPr>
        <w:t>Probl</w:t>
      </w:r>
      <w:proofErr w:type="spellEnd"/>
      <w:r w:rsidRPr="00562AAB">
        <w:rPr>
          <w:i/>
          <w:sz w:val="22"/>
        </w:rPr>
        <w:t xml:space="preserve"> Perform Art</w:t>
      </w:r>
      <w:r w:rsidRPr="00562AAB">
        <w:rPr>
          <w:sz w:val="22"/>
        </w:rPr>
        <w:t xml:space="preserve"> 2005;</w:t>
      </w:r>
      <w:r w:rsidR="008A76ED" w:rsidRPr="00562AAB">
        <w:rPr>
          <w:sz w:val="22"/>
        </w:rPr>
        <w:t xml:space="preserve"> </w:t>
      </w:r>
      <w:r w:rsidRPr="00562AAB">
        <w:rPr>
          <w:sz w:val="22"/>
        </w:rPr>
        <w:t>20:</w:t>
      </w:r>
      <w:r w:rsidR="008A76ED" w:rsidRPr="00562AAB">
        <w:rPr>
          <w:sz w:val="22"/>
        </w:rPr>
        <w:t xml:space="preserve"> </w:t>
      </w:r>
      <w:r w:rsidRPr="00562AAB">
        <w:rPr>
          <w:sz w:val="22"/>
        </w:rPr>
        <w:t xml:space="preserve">77-81. </w:t>
      </w:r>
    </w:p>
    <w:p w14:paraId="0DDC8BD4" w14:textId="77777777" w:rsidR="00C31F8F" w:rsidRPr="00562AAB" w:rsidRDefault="00C31F8F" w:rsidP="00B1285A">
      <w:pPr>
        <w:rPr>
          <w:sz w:val="22"/>
        </w:rPr>
      </w:pPr>
    </w:p>
    <w:p w14:paraId="60ECF325" w14:textId="77777777" w:rsidR="00450659" w:rsidRPr="00562AAB" w:rsidRDefault="00450659" w:rsidP="00B1285A">
      <w:pPr>
        <w:rPr>
          <w:sz w:val="22"/>
        </w:rPr>
      </w:pPr>
      <w:r w:rsidRPr="00562AAB">
        <w:rPr>
          <w:sz w:val="22"/>
        </w:rPr>
        <w:t>2</w:t>
      </w:r>
      <w:r w:rsidR="004A2845" w:rsidRPr="00562AAB">
        <w:rPr>
          <w:sz w:val="22"/>
        </w:rPr>
        <w:t>9</w:t>
      </w:r>
      <w:r w:rsidR="00467E18" w:rsidRPr="00562AAB">
        <w:rPr>
          <w:sz w:val="22"/>
        </w:rPr>
        <w:t>.</w:t>
      </w:r>
      <w:r w:rsidRPr="00562AAB">
        <w:rPr>
          <w:sz w:val="22"/>
        </w:rPr>
        <w:t xml:space="preserve"> </w:t>
      </w:r>
      <w:proofErr w:type="spellStart"/>
      <w:r w:rsidRPr="00562AAB">
        <w:rPr>
          <w:sz w:val="22"/>
        </w:rPr>
        <w:t>Berque</w:t>
      </w:r>
      <w:proofErr w:type="spellEnd"/>
      <w:r w:rsidRPr="00562AAB">
        <w:rPr>
          <w:sz w:val="22"/>
        </w:rPr>
        <w:t xml:space="preserve"> P, </w:t>
      </w:r>
      <w:proofErr w:type="spellStart"/>
      <w:r w:rsidRPr="00562AAB">
        <w:rPr>
          <w:sz w:val="22"/>
        </w:rPr>
        <w:t>Gray</w:t>
      </w:r>
      <w:proofErr w:type="spellEnd"/>
      <w:r w:rsidRPr="00562AAB">
        <w:rPr>
          <w:sz w:val="22"/>
        </w:rPr>
        <w:t xml:space="preserve"> H, Harkness C, et al. A combination of constraint-induced therapy and motor control retraining in the treatment of focal hand dystonia in musicians. </w:t>
      </w:r>
      <w:r w:rsidRPr="00562AAB">
        <w:rPr>
          <w:i/>
          <w:sz w:val="22"/>
        </w:rPr>
        <w:t xml:space="preserve">Med </w:t>
      </w:r>
      <w:proofErr w:type="spellStart"/>
      <w:r w:rsidRPr="00562AAB">
        <w:rPr>
          <w:i/>
          <w:sz w:val="22"/>
        </w:rPr>
        <w:t>Probl</w:t>
      </w:r>
      <w:proofErr w:type="spellEnd"/>
      <w:r w:rsidRPr="00562AAB">
        <w:rPr>
          <w:i/>
          <w:sz w:val="22"/>
        </w:rPr>
        <w:t xml:space="preserve"> </w:t>
      </w:r>
      <w:proofErr w:type="spellStart"/>
      <w:r w:rsidRPr="00562AAB">
        <w:rPr>
          <w:i/>
          <w:sz w:val="22"/>
        </w:rPr>
        <w:t>Perfor</w:t>
      </w:r>
      <w:proofErr w:type="spellEnd"/>
      <w:r w:rsidRPr="00562AAB">
        <w:rPr>
          <w:i/>
          <w:sz w:val="22"/>
        </w:rPr>
        <w:t xml:space="preserve"> Art</w:t>
      </w:r>
      <w:r w:rsidRPr="00562AAB">
        <w:rPr>
          <w:sz w:val="22"/>
        </w:rPr>
        <w:t xml:space="preserve"> 2010;</w:t>
      </w:r>
      <w:r w:rsidR="008A76ED" w:rsidRPr="00562AAB">
        <w:rPr>
          <w:sz w:val="22"/>
        </w:rPr>
        <w:t xml:space="preserve"> </w:t>
      </w:r>
      <w:r w:rsidRPr="00562AAB">
        <w:rPr>
          <w:sz w:val="22"/>
        </w:rPr>
        <w:t>25:</w:t>
      </w:r>
      <w:r w:rsidR="008A76ED" w:rsidRPr="00562AAB">
        <w:rPr>
          <w:sz w:val="22"/>
        </w:rPr>
        <w:t xml:space="preserve"> </w:t>
      </w:r>
      <w:r w:rsidRPr="00562AAB">
        <w:rPr>
          <w:sz w:val="22"/>
        </w:rPr>
        <w:t>149-61.</w:t>
      </w:r>
    </w:p>
    <w:p w14:paraId="7D38B5F1" w14:textId="77777777" w:rsidR="00C31F8F" w:rsidRPr="00562AAB" w:rsidRDefault="00C31F8F" w:rsidP="00B1285A">
      <w:pPr>
        <w:rPr>
          <w:sz w:val="22"/>
        </w:rPr>
      </w:pPr>
    </w:p>
    <w:p w14:paraId="03A8E726" w14:textId="77777777" w:rsidR="00450659" w:rsidRPr="00562AAB" w:rsidRDefault="004A2845" w:rsidP="00B1285A">
      <w:pPr>
        <w:rPr>
          <w:sz w:val="22"/>
        </w:rPr>
      </w:pPr>
      <w:r w:rsidRPr="00562AAB">
        <w:rPr>
          <w:sz w:val="22"/>
        </w:rPr>
        <w:t>30</w:t>
      </w:r>
      <w:r w:rsidR="00467E18" w:rsidRPr="00562AAB">
        <w:rPr>
          <w:sz w:val="22"/>
        </w:rPr>
        <w:t>.</w:t>
      </w:r>
      <w:r w:rsidR="00450659" w:rsidRPr="00562AAB">
        <w:rPr>
          <w:sz w:val="22"/>
        </w:rPr>
        <w:t xml:space="preserve"> Broadbent E, Petrie KJ, Main J, et al. The Brief Illness Perception Questionnaire (BIPQ). </w:t>
      </w:r>
      <w:r w:rsidR="00450659" w:rsidRPr="00562AAB">
        <w:rPr>
          <w:i/>
          <w:sz w:val="22"/>
        </w:rPr>
        <w:t xml:space="preserve">J </w:t>
      </w:r>
      <w:proofErr w:type="spellStart"/>
      <w:r w:rsidR="00450659" w:rsidRPr="00562AAB">
        <w:rPr>
          <w:i/>
          <w:sz w:val="22"/>
        </w:rPr>
        <w:t>Psychoso</w:t>
      </w:r>
      <w:proofErr w:type="spellEnd"/>
      <w:r w:rsidR="00450659" w:rsidRPr="00562AAB">
        <w:rPr>
          <w:i/>
          <w:sz w:val="22"/>
        </w:rPr>
        <w:t xml:space="preserve"> Res</w:t>
      </w:r>
      <w:r w:rsidR="00450659" w:rsidRPr="00562AAB">
        <w:rPr>
          <w:sz w:val="22"/>
        </w:rPr>
        <w:t xml:space="preserve"> 2006;</w:t>
      </w:r>
      <w:r w:rsidR="008A76ED" w:rsidRPr="00562AAB">
        <w:rPr>
          <w:sz w:val="22"/>
        </w:rPr>
        <w:t xml:space="preserve"> </w:t>
      </w:r>
      <w:r w:rsidR="00450659" w:rsidRPr="00562AAB">
        <w:rPr>
          <w:sz w:val="22"/>
        </w:rPr>
        <w:t>60:</w:t>
      </w:r>
      <w:r w:rsidR="008A76ED" w:rsidRPr="00562AAB">
        <w:rPr>
          <w:sz w:val="22"/>
        </w:rPr>
        <w:t xml:space="preserve"> </w:t>
      </w:r>
      <w:r w:rsidR="00450659" w:rsidRPr="00562AAB">
        <w:rPr>
          <w:sz w:val="22"/>
        </w:rPr>
        <w:t>631-37.</w:t>
      </w:r>
    </w:p>
    <w:p w14:paraId="01B85561" w14:textId="77777777" w:rsidR="00C31F8F" w:rsidRPr="00562AAB" w:rsidRDefault="00C31F8F" w:rsidP="00B1285A">
      <w:pPr>
        <w:rPr>
          <w:sz w:val="22"/>
        </w:rPr>
      </w:pPr>
    </w:p>
    <w:p w14:paraId="17B02309" w14:textId="77777777" w:rsidR="00450659" w:rsidRPr="00562AAB" w:rsidRDefault="004A2845" w:rsidP="00B1285A">
      <w:pPr>
        <w:rPr>
          <w:sz w:val="22"/>
        </w:rPr>
      </w:pPr>
      <w:r w:rsidRPr="00562AAB">
        <w:rPr>
          <w:sz w:val="22"/>
        </w:rPr>
        <w:t>31</w:t>
      </w:r>
      <w:r w:rsidR="00467E18" w:rsidRPr="00562AAB">
        <w:rPr>
          <w:sz w:val="22"/>
        </w:rPr>
        <w:t>.</w:t>
      </w:r>
      <w:r w:rsidR="00F63EEB" w:rsidRPr="00562AAB">
        <w:rPr>
          <w:sz w:val="22"/>
        </w:rPr>
        <w:t xml:space="preserve"> </w:t>
      </w:r>
      <w:proofErr w:type="spellStart"/>
      <w:r w:rsidR="00F63EEB" w:rsidRPr="00562AAB">
        <w:rPr>
          <w:sz w:val="22"/>
        </w:rPr>
        <w:t>Herdman</w:t>
      </w:r>
      <w:proofErr w:type="spellEnd"/>
      <w:r w:rsidR="00F63EEB" w:rsidRPr="00562AAB">
        <w:rPr>
          <w:sz w:val="22"/>
        </w:rPr>
        <w:t xml:space="preserve"> M, </w:t>
      </w:r>
      <w:proofErr w:type="spellStart"/>
      <w:r w:rsidR="00F63EEB" w:rsidRPr="00562AAB">
        <w:rPr>
          <w:sz w:val="22"/>
        </w:rPr>
        <w:t>Gudex</w:t>
      </w:r>
      <w:proofErr w:type="spellEnd"/>
      <w:r w:rsidR="00F63EEB" w:rsidRPr="00562AAB">
        <w:rPr>
          <w:sz w:val="22"/>
        </w:rPr>
        <w:t xml:space="preserve"> C and</w:t>
      </w:r>
      <w:r w:rsidR="00450659" w:rsidRPr="00562AAB">
        <w:rPr>
          <w:sz w:val="22"/>
        </w:rPr>
        <w:t xml:space="preserve"> Lloyd A. Development and preliminary testing of the new five-level version of the EQ-5D (EQ-5D-5L). </w:t>
      </w:r>
      <w:proofErr w:type="spellStart"/>
      <w:r w:rsidR="00450659" w:rsidRPr="00562AAB">
        <w:rPr>
          <w:i/>
          <w:sz w:val="22"/>
        </w:rPr>
        <w:t>Qual</w:t>
      </w:r>
      <w:proofErr w:type="spellEnd"/>
      <w:r w:rsidR="00450659" w:rsidRPr="00562AAB">
        <w:rPr>
          <w:i/>
          <w:sz w:val="22"/>
        </w:rPr>
        <w:t xml:space="preserve"> Life Res </w:t>
      </w:r>
      <w:r w:rsidR="00450659" w:rsidRPr="00562AAB">
        <w:rPr>
          <w:sz w:val="22"/>
        </w:rPr>
        <w:t>2011;</w:t>
      </w:r>
      <w:r w:rsidR="008A76ED" w:rsidRPr="00562AAB">
        <w:rPr>
          <w:sz w:val="22"/>
        </w:rPr>
        <w:t xml:space="preserve"> </w:t>
      </w:r>
      <w:r w:rsidR="00450659" w:rsidRPr="00562AAB">
        <w:rPr>
          <w:sz w:val="22"/>
        </w:rPr>
        <w:t>20:</w:t>
      </w:r>
      <w:r w:rsidR="008A76ED" w:rsidRPr="00562AAB">
        <w:rPr>
          <w:sz w:val="22"/>
        </w:rPr>
        <w:t xml:space="preserve"> </w:t>
      </w:r>
      <w:r w:rsidR="00450659" w:rsidRPr="00562AAB">
        <w:rPr>
          <w:sz w:val="22"/>
        </w:rPr>
        <w:t>1727-36.</w:t>
      </w:r>
    </w:p>
    <w:p w14:paraId="5B3CDDF9" w14:textId="77777777" w:rsidR="00C31F8F" w:rsidRPr="00562AAB" w:rsidRDefault="00C31F8F" w:rsidP="00B1285A">
      <w:pPr>
        <w:rPr>
          <w:sz w:val="22"/>
        </w:rPr>
      </w:pPr>
    </w:p>
    <w:p w14:paraId="491C71CC" w14:textId="77777777" w:rsidR="00450659" w:rsidRPr="00562AAB" w:rsidRDefault="004A2845" w:rsidP="00B1285A">
      <w:pPr>
        <w:rPr>
          <w:sz w:val="22"/>
        </w:rPr>
      </w:pPr>
      <w:r w:rsidRPr="00562AAB">
        <w:rPr>
          <w:sz w:val="22"/>
        </w:rPr>
        <w:t>32</w:t>
      </w:r>
      <w:r w:rsidR="00467E18" w:rsidRPr="00562AAB">
        <w:rPr>
          <w:sz w:val="22"/>
        </w:rPr>
        <w:t>.</w:t>
      </w:r>
      <w:r w:rsidR="00450659" w:rsidRPr="00562AAB">
        <w:rPr>
          <w:sz w:val="22"/>
        </w:rPr>
        <w:t xml:space="preserve"> Guy W. ECDEU assessment manual for psychopharmacology - Clinical Global Impression (CGI). Rockville: U.S. Department of Health, E</w:t>
      </w:r>
      <w:r w:rsidR="003578BE" w:rsidRPr="00562AAB">
        <w:rPr>
          <w:sz w:val="22"/>
        </w:rPr>
        <w:t>ducation, and Welfare, 1976</w:t>
      </w:r>
      <w:r w:rsidR="00450659" w:rsidRPr="00562AAB">
        <w:rPr>
          <w:sz w:val="22"/>
        </w:rPr>
        <w:t xml:space="preserve">. </w:t>
      </w:r>
    </w:p>
    <w:p w14:paraId="63467EDE" w14:textId="77777777" w:rsidR="00C31F8F" w:rsidRPr="00562AAB" w:rsidRDefault="00C31F8F" w:rsidP="00B1285A">
      <w:pPr>
        <w:rPr>
          <w:sz w:val="22"/>
        </w:rPr>
      </w:pPr>
    </w:p>
    <w:p w14:paraId="227DE9BC" w14:textId="77777777" w:rsidR="00450659" w:rsidRPr="00562AAB" w:rsidRDefault="004A2845" w:rsidP="00B1285A">
      <w:pPr>
        <w:rPr>
          <w:sz w:val="22"/>
        </w:rPr>
      </w:pPr>
      <w:r w:rsidRPr="00562AAB">
        <w:rPr>
          <w:sz w:val="22"/>
        </w:rPr>
        <w:t>33</w:t>
      </w:r>
      <w:r w:rsidR="00C31F8F" w:rsidRPr="00562AAB">
        <w:rPr>
          <w:sz w:val="22"/>
        </w:rPr>
        <w:t>.</w:t>
      </w:r>
      <w:r w:rsidR="00450659" w:rsidRPr="00562AAB">
        <w:rPr>
          <w:sz w:val="22"/>
        </w:rPr>
        <w:t xml:space="preserve"> Carson AJ. The outcome of neurology outpatients with medically unexplained symptoms: a prospective cohort study. </w:t>
      </w:r>
      <w:r w:rsidR="00450659" w:rsidRPr="00562AAB">
        <w:rPr>
          <w:i/>
          <w:sz w:val="22"/>
        </w:rPr>
        <w:t xml:space="preserve">J </w:t>
      </w:r>
      <w:proofErr w:type="spellStart"/>
      <w:r w:rsidR="00450659" w:rsidRPr="00562AAB">
        <w:rPr>
          <w:i/>
          <w:sz w:val="22"/>
        </w:rPr>
        <w:t>Nerol</w:t>
      </w:r>
      <w:proofErr w:type="spellEnd"/>
      <w:r w:rsidR="00450659" w:rsidRPr="00562AAB">
        <w:rPr>
          <w:i/>
          <w:sz w:val="22"/>
        </w:rPr>
        <w:t xml:space="preserve"> </w:t>
      </w:r>
      <w:proofErr w:type="spellStart"/>
      <w:r w:rsidR="00450659" w:rsidRPr="00562AAB">
        <w:rPr>
          <w:i/>
          <w:sz w:val="22"/>
        </w:rPr>
        <w:t>Neurosurg</w:t>
      </w:r>
      <w:proofErr w:type="spellEnd"/>
      <w:r w:rsidR="00450659" w:rsidRPr="00562AAB">
        <w:rPr>
          <w:i/>
          <w:sz w:val="22"/>
        </w:rPr>
        <w:t xml:space="preserve"> </w:t>
      </w:r>
      <w:proofErr w:type="spellStart"/>
      <w:r w:rsidR="00450659" w:rsidRPr="00562AAB">
        <w:rPr>
          <w:i/>
          <w:sz w:val="22"/>
        </w:rPr>
        <w:t>Psychiartry</w:t>
      </w:r>
      <w:proofErr w:type="spellEnd"/>
      <w:r w:rsidR="00450659" w:rsidRPr="00562AAB">
        <w:rPr>
          <w:sz w:val="22"/>
        </w:rPr>
        <w:t xml:space="preserve"> 2003;</w:t>
      </w:r>
      <w:r w:rsidR="003578BE" w:rsidRPr="00562AAB">
        <w:rPr>
          <w:sz w:val="22"/>
        </w:rPr>
        <w:t xml:space="preserve"> </w:t>
      </w:r>
      <w:r w:rsidR="00450659" w:rsidRPr="00562AAB">
        <w:rPr>
          <w:sz w:val="22"/>
        </w:rPr>
        <w:t>74:</w:t>
      </w:r>
      <w:r w:rsidR="003578BE" w:rsidRPr="00562AAB">
        <w:rPr>
          <w:sz w:val="22"/>
        </w:rPr>
        <w:t xml:space="preserve"> </w:t>
      </w:r>
      <w:r w:rsidR="00450659" w:rsidRPr="00562AAB">
        <w:rPr>
          <w:sz w:val="22"/>
        </w:rPr>
        <w:t>897-90.</w:t>
      </w:r>
    </w:p>
    <w:p w14:paraId="537C9807" w14:textId="77777777" w:rsidR="00C31F8F" w:rsidRPr="00562AAB" w:rsidRDefault="00C31F8F" w:rsidP="00B1285A">
      <w:pPr>
        <w:rPr>
          <w:sz w:val="22"/>
        </w:rPr>
      </w:pPr>
    </w:p>
    <w:p w14:paraId="6DE1305D" w14:textId="77777777" w:rsidR="00450659" w:rsidRPr="00562AAB" w:rsidRDefault="004A2845" w:rsidP="00B1285A">
      <w:pPr>
        <w:rPr>
          <w:sz w:val="22"/>
        </w:rPr>
      </w:pPr>
      <w:r w:rsidRPr="00562AAB">
        <w:rPr>
          <w:sz w:val="22"/>
        </w:rPr>
        <w:t>34</w:t>
      </w:r>
      <w:r w:rsidR="00C31F8F" w:rsidRPr="00562AAB">
        <w:rPr>
          <w:sz w:val="22"/>
        </w:rPr>
        <w:t>.</w:t>
      </w:r>
      <w:r w:rsidR="00450659" w:rsidRPr="00562AAB">
        <w:rPr>
          <w:sz w:val="22"/>
        </w:rPr>
        <w:t xml:space="preserve"> Sharpe M, Walker J, Williams C, et al. Guided self-help for functional (psychogenic) symptoms: a randomized controlled efficacy trial. </w:t>
      </w:r>
      <w:r w:rsidR="00450659" w:rsidRPr="00562AAB">
        <w:rPr>
          <w:i/>
          <w:sz w:val="22"/>
        </w:rPr>
        <w:t>Neurology</w:t>
      </w:r>
      <w:r w:rsidR="00450659" w:rsidRPr="00562AAB">
        <w:rPr>
          <w:sz w:val="22"/>
        </w:rPr>
        <w:t xml:space="preserve"> 2011;</w:t>
      </w:r>
      <w:r w:rsidR="003578BE" w:rsidRPr="00562AAB">
        <w:rPr>
          <w:sz w:val="22"/>
        </w:rPr>
        <w:t xml:space="preserve"> </w:t>
      </w:r>
      <w:r w:rsidR="00450659" w:rsidRPr="00562AAB">
        <w:rPr>
          <w:sz w:val="22"/>
        </w:rPr>
        <w:t>77:</w:t>
      </w:r>
      <w:r w:rsidR="003578BE" w:rsidRPr="00562AAB">
        <w:rPr>
          <w:sz w:val="22"/>
        </w:rPr>
        <w:t xml:space="preserve"> </w:t>
      </w:r>
      <w:r w:rsidR="00450659" w:rsidRPr="00562AAB">
        <w:rPr>
          <w:sz w:val="22"/>
        </w:rPr>
        <w:t>562-72.</w:t>
      </w:r>
    </w:p>
    <w:p w14:paraId="7309483B" w14:textId="77777777" w:rsidR="009E3535" w:rsidRPr="00562AAB" w:rsidRDefault="009E3535" w:rsidP="00B1285A">
      <w:pPr>
        <w:rPr>
          <w:sz w:val="22"/>
        </w:rPr>
      </w:pPr>
    </w:p>
    <w:p w14:paraId="462507BA" w14:textId="77777777" w:rsidR="009A5BF7" w:rsidRPr="00562AAB" w:rsidRDefault="009E3535" w:rsidP="00B1285A">
      <w:pPr>
        <w:rPr>
          <w:sz w:val="22"/>
        </w:rPr>
      </w:pPr>
      <w:r w:rsidRPr="00562AAB">
        <w:rPr>
          <w:sz w:val="22"/>
        </w:rPr>
        <w:lastRenderedPageBreak/>
        <w:t>3</w:t>
      </w:r>
      <w:r w:rsidR="004A2845" w:rsidRPr="00562AAB">
        <w:rPr>
          <w:sz w:val="22"/>
        </w:rPr>
        <w:t>5</w:t>
      </w:r>
      <w:r w:rsidRPr="00562AAB">
        <w:rPr>
          <w:sz w:val="22"/>
        </w:rPr>
        <w:t xml:space="preserve">. Eldridge SM, Chan CL, Campbell MJ, Bond CM, Hopewell S, </w:t>
      </w:r>
      <w:proofErr w:type="spellStart"/>
      <w:r w:rsidRPr="00562AAB">
        <w:rPr>
          <w:sz w:val="22"/>
        </w:rPr>
        <w:t>Thabane</w:t>
      </w:r>
      <w:proofErr w:type="spellEnd"/>
      <w:r w:rsidRPr="00562AAB">
        <w:rPr>
          <w:sz w:val="22"/>
        </w:rPr>
        <w:t xml:space="preserve"> L et al. CONSORT 2010 statement: extension to randomised pilot and feasibility trials. </w:t>
      </w:r>
      <w:r w:rsidR="00EE4066" w:rsidRPr="00562AAB">
        <w:rPr>
          <w:i/>
          <w:sz w:val="22"/>
        </w:rPr>
        <w:t>BMJ</w:t>
      </w:r>
      <w:r w:rsidR="00EE4066" w:rsidRPr="00562AAB">
        <w:rPr>
          <w:sz w:val="22"/>
        </w:rPr>
        <w:t xml:space="preserve"> 2016; 355: </w:t>
      </w:r>
      <w:r w:rsidR="006F2EE1" w:rsidRPr="00562AAB">
        <w:rPr>
          <w:sz w:val="22"/>
        </w:rPr>
        <w:t>i</w:t>
      </w:r>
      <w:r w:rsidR="00EE4066" w:rsidRPr="00562AAB">
        <w:rPr>
          <w:sz w:val="22"/>
        </w:rPr>
        <w:t>5239</w:t>
      </w:r>
      <w:r w:rsidR="00E712BD" w:rsidRPr="00562AAB">
        <w:rPr>
          <w:sz w:val="22"/>
        </w:rPr>
        <w:t>.</w:t>
      </w:r>
    </w:p>
    <w:p w14:paraId="15A653FF" w14:textId="77777777" w:rsidR="009E3535" w:rsidRPr="00562AAB" w:rsidRDefault="009E3535" w:rsidP="00B1285A">
      <w:pPr>
        <w:rPr>
          <w:sz w:val="22"/>
        </w:rPr>
      </w:pPr>
    </w:p>
    <w:p w14:paraId="28F126EB" w14:textId="77777777" w:rsidR="009A5BF7" w:rsidRPr="00562AAB" w:rsidRDefault="009A5BF7" w:rsidP="00B1285A">
      <w:pPr>
        <w:rPr>
          <w:rStyle w:val="Hyperlink"/>
        </w:rPr>
      </w:pPr>
      <w:r w:rsidRPr="00562AAB">
        <w:rPr>
          <w:sz w:val="22"/>
        </w:rPr>
        <w:t>3</w:t>
      </w:r>
      <w:r w:rsidR="004A2845" w:rsidRPr="00562AAB">
        <w:rPr>
          <w:sz w:val="22"/>
        </w:rPr>
        <w:t>6</w:t>
      </w:r>
      <w:r w:rsidRPr="00562AAB">
        <w:rPr>
          <w:sz w:val="22"/>
        </w:rPr>
        <w:t xml:space="preserve">. </w:t>
      </w:r>
      <w:hyperlink r:id="rId8" w:history="1">
        <w:r w:rsidRPr="00562AAB">
          <w:rPr>
            <w:rStyle w:val="Hyperlink"/>
          </w:rPr>
          <w:t>http://www.socscistatistics.com/effectsize</w:t>
        </w:r>
      </w:hyperlink>
    </w:p>
    <w:p w14:paraId="466ED193" w14:textId="77777777" w:rsidR="009A5BF7" w:rsidRPr="00562AAB" w:rsidRDefault="009A5BF7" w:rsidP="00B1285A">
      <w:pPr>
        <w:rPr>
          <w:sz w:val="22"/>
        </w:rPr>
      </w:pPr>
    </w:p>
    <w:p w14:paraId="246AC3D4" w14:textId="77777777" w:rsidR="00450659" w:rsidRPr="00562AAB" w:rsidRDefault="00450659" w:rsidP="00B1285A">
      <w:pPr>
        <w:rPr>
          <w:sz w:val="22"/>
        </w:rPr>
      </w:pPr>
      <w:r w:rsidRPr="00562AAB">
        <w:rPr>
          <w:sz w:val="22"/>
        </w:rPr>
        <w:t>3</w:t>
      </w:r>
      <w:r w:rsidR="004A2845" w:rsidRPr="00562AAB">
        <w:rPr>
          <w:sz w:val="22"/>
        </w:rPr>
        <w:t>7</w:t>
      </w:r>
      <w:r w:rsidR="00C31F8F" w:rsidRPr="00562AAB">
        <w:rPr>
          <w:sz w:val="22"/>
        </w:rPr>
        <w:t>.</w:t>
      </w:r>
      <w:r w:rsidRPr="00562AAB">
        <w:rPr>
          <w:sz w:val="22"/>
        </w:rPr>
        <w:t xml:space="preserve"> Sedgwick P. Effect sizes. </w:t>
      </w:r>
      <w:r w:rsidRPr="00562AAB">
        <w:rPr>
          <w:i/>
          <w:sz w:val="22"/>
        </w:rPr>
        <w:t>BMJ</w:t>
      </w:r>
      <w:r w:rsidRPr="00562AAB">
        <w:rPr>
          <w:sz w:val="22"/>
        </w:rPr>
        <w:t xml:space="preserve"> 2012;</w:t>
      </w:r>
      <w:r w:rsidR="003578BE" w:rsidRPr="00562AAB">
        <w:rPr>
          <w:sz w:val="22"/>
        </w:rPr>
        <w:t xml:space="preserve"> </w:t>
      </w:r>
      <w:r w:rsidRPr="00562AAB">
        <w:rPr>
          <w:sz w:val="22"/>
        </w:rPr>
        <w:t>7370:</w:t>
      </w:r>
      <w:r w:rsidR="003578BE" w:rsidRPr="00562AAB">
        <w:rPr>
          <w:sz w:val="22"/>
        </w:rPr>
        <w:t xml:space="preserve"> </w:t>
      </w:r>
      <w:r w:rsidRPr="00562AAB">
        <w:rPr>
          <w:sz w:val="22"/>
        </w:rPr>
        <w:t>345.</w:t>
      </w:r>
    </w:p>
    <w:p w14:paraId="2EE7642C" w14:textId="77777777" w:rsidR="00E712BD" w:rsidRPr="00562AAB" w:rsidRDefault="00E712BD" w:rsidP="00B1285A">
      <w:pPr>
        <w:rPr>
          <w:sz w:val="22"/>
        </w:rPr>
      </w:pPr>
    </w:p>
    <w:p w14:paraId="7DFAC2BF" w14:textId="77777777" w:rsidR="00C31F8F" w:rsidRPr="00562AAB" w:rsidRDefault="00E712BD" w:rsidP="00B1285A">
      <w:pPr>
        <w:rPr>
          <w:sz w:val="22"/>
        </w:rPr>
      </w:pPr>
      <w:r w:rsidRPr="00562AAB">
        <w:rPr>
          <w:sz w:val="22"/>
        </w:rPr>
        <w:t>3</w:t>
      </w:r>
      <w:r w:rsidR="004A2845" w:rsidRPr="00562AAB">
        <w:rPr>
          <w:sz w:val="22"/>
        </w:rPr>
        <w:t>8</w:t>
      </w:r>
      <w:r w:rsidRPr="00562AAB">
        <w:rPr>
          <w:sz w:val="22"/>
        </w:rPr>
        <w:t xml:space="preserve">. </w:t>
      </w:r>
      <w:proofErr w:type="spellStart"/>
      <w:r w:rsidRPr="00562AAB">
        <w:rPr>
          <w:sz w:val="22"/>
        </w:rPr>
        <w:t>Zosso</w:t>
      </w:r>
      <w:proofErr w:type="spellEnd"/>
      <w:r w:rsidRPr="00562AAB">
        <w:rPr>
          <w:sz w:val="22"/>
        </w:rPr>
        <w:t xml:space="preserve"> A and </w:t>
      </w:r>
      <w:proofErr w:type="spellStart"/>
      <w:r w:rsidRPr="00562AAB">
        <w:rPr>
          <w:sz w:val="22"/>
        </w:rPr>
        <w:t>Schoeb</w:t>
      </w:r>
      <w:proofErr w:type="spellEnd"/>
      <w:r w:rsidRPr="00562AAB">
        <w:rPr>
          <w:sz w:val="22"/>
        </w:rPr>
        <w:t xml:space="preserve"> V. Musicians’ social representations of health and illness: a qualitative case study about focal dystonia. </w:t>
      </w:r>
      <w:r w:rsidRPr="00562AAB">
        <w:rPr>
          <w:i/>
          <w:sz w:val="22"/>
        </w:rPr>
        <w:t>Work</w:t>
      </w:r>
      <w:r w:rsidRPr="00562AAB">
        <w:rPr>
          <w:sz w:val="22"/>
        </w:rPr>
        <w:t xml:space="preserve"> 2012; 41(1): 53-59.</w:t>
      </w:r>
    </w:p>
    <w:p w14:paraId="180E26A1" w14:textId="77777777" w:rsidR="001922F5" w:rsidRPr="00562AAB" w:rsidRDefault="001922F5" w:rsidP="00B1285A">
      <w:pPr>
        <w:rPr>
          <w:sz w:val="22"/>
        </w:rPr>
      </w:pPr>
    </w:p>
    <w:p w14:paraId="71ECB119" w14:textId="77777777" w:rsidR="001922F5" w:rsidRPr="00562AAB" w:rsidRDefault="001922F5" w:rsidP="00B1285A">
      <w:pPr>
        <w:rPr>
          <w:sz w:val="22"/>
        </w:rPr>
      </w:pPr>
      <w:r w:rsidRPr="00562AAB">
        <w:rPr>
          <w:sz w:val="22"/>
        </w:rPr>
        <w:t>3</w:t>
      </w:r>
      <w:r w:rsidR="004A2845" w:rsidRPr="00562AAB">
        <w:rPr>
          <w:sz w:val="22"/>
        </w:rPr>
        <w:t>9</w:t>
      </w:r>
      <w:r w:rsidRPr="00562AAB">
        <w:rPr>
          <w:sz w:val="22"/>
        </w:rPr>
        <w:t xml:space="preserve">. </w:t>
      </w:r>
      <w:proofErr w:type="spellStart"/>
      <w:r w:rsidRPr="00562AAB">
        <w:rPr>
          <w:sz w:val="22"/>
        </w:rPr>
        <w:t>Altenmuller</w:t>
      </w:r>
      <w:proofErr w:type="spellEnd"/>
      <w:r w:rsidRPr="00562AAB">
        <w:rPr>
          <w:sz w:val="22"/>
        </w:rPr>
        <w:t xml:space="preserve"> E and </w:t>
      </w:r>
      <w:proofErr w:type="spellStart"/>
      <w:r w:rsidRPr="00562AAB">
        <w:rPr>
          <w:sz w:val="22"/>
        </w:rPr>
        <w:t>Jabusch</w:t>
      </w:r>
      <w:proofErr w:type="spellEnd"/>
      <w:r w:rsidRPr="00562AAB">
        <w:rPr>
          <w:sz w:val="22"/>
        </w:rPr>
        <w:t xml:space="preserve"> H-C. Focal dystonia in musicians: phenomenology, </w:t>
      </w:r>
      <w:proofErr w:type="spellStart"/>
      <w:r w:rsidRPr="00562AAB">
        <w:rPr>
          <w:sz w:val="22"/>
        </w:rPr>
        <w:t>etiology</w:t>
      </w:r>
      <w:proofErr w:type="spellEnd"/>
      <w:r w:rsidRPr="00562AAB">
        <w:rPr>
          <w:sz w:val="22"/>
        </w:rPr>
        <w:t xml:space="preserve">, and psychological trigger factors. </w:t>
      </w:r>
      <w:r w:rsidRPr="00562AAB">
        <w:rPr>
          <w:i/>
          <w:sz w:val="22"/>
        </w:rPr>
        <w:t xml:space="preserve">J Hand </w:t>
      </w:r>
      <w:proofErr w:type="spellStart"/>
      <w:r w:rsidRPr="00562AAB">
        <w:rPr>
          <w:i/>
          <w:sz w:val="22"/>
        </w:rPr>
        <w:t>Ther</w:t>
      </w:r>
      <w:proofErr w:type="spellEnd"/>
      <w:r w:rsidRPr="00562AAB">
        <w:rPr>
          <w:sz w:val="22"/>
        </w:rPr>
        <w:t xml:space="preserve"> 2009; 22: 144-155.</w:t>
      </w:r>
    </w:p>
    <w:p w14:paraId="2052F848" w14:textId="77777777" w:rsidR="00E712BD" w:rsidRPr="00562AAB" w:rsidRDefault="00E712BD" w:rsidP="00B1285A">
      <w:pPr>
        <w:rPr>
          <w:sz w:val="22"/>
        </w:rPr>
      </w:pPr>
    </w:p>
    <w:p w14:paraId="2A0BA0B9" w14:textId="77777777" w:rsidR="002347D5" w:rsidRPr="00562AAB" w:rsidRDefault="004A2845" w:rsidP="00B1285A">
      <w:pPr>
        <w:rPr>
          <w:b/>
          <w:sz w:val="22"/>
        </w:rPr>
      </w:pPr>
      <w:r w:rsidRPr="00562AAB">
        <w:rPr>
          <w:sz w:val="22"/>
        </w:rPr>
        <w:t>40</w:t>
      </w:r>
      <w:r w:rsidR="00D802D7" w:rsidRPr="00562AAB">
        <w:rPr>
          <w:sz w:val="22"/>
        </w:rPr>
        <w:t xml:space="preserve">. Eldridge SM, et al. Defining Feasibility and Pilot Studies in Preparation for Randomised Controlled Trials: Development of a Conceptual Framework. </w:t>
      </w:r>
      <w:proofErr w:type="spellStart"/>
      <w:r w:rsidR="00D802D7" w:rsidRPr="00562AAB">
        <w:rPr>
          <w:i/>
          <w:sz w:val="22"/>
        </w:rPr>
        <w:t>PLoS</w:t>
      </w:r>
      <w:proofErr w:type="spellEnd"/>
      <w:r w:rsidR="00D802D7" w:rsidRPr="00562AAB">
        <w:rPr>
          <w:i/>
          <w:sz w:val="22"/>
        </w:rPr>
        <w:t xml:space="preserve"> One</w:t>
      </w:r>
      <w:r w:rsidR="00D802D7" w:rsidRPr="00562AAB">
        <w:rPr>
          <w:sz w:val="22"/>
        </w:rPr>
        <w:t xml:space="preserve"> 2016; 11(3</w:t>
      </w:r>
      <w:proofErr w:type="gramStart"/>
      <w:r w:rsidR="00D802D7" w:rsidRPr="00562AAB">
        <w:rPr>
          <w:sz w:val="22"/>
        </w:rPr>
        <w:t>):e</w:t>
      </w:r>
      <w:proofErr w:type="gramEnd"/>
      <w:r w:rsidR="00D802D7" w:rsidRPr="00562AAB">
        <w:rPr>
          <w:sz w:val="22"/>
        </w:rPr>
        <w:t>0150205</w:t>
      </w:r>
      <w:r w:rsidR="002347D5" w:rsidRPr="00562AAB">
        <w:rPr>
          <w:b/>
          <w:sz w:val="22"/>
        </w:rPr>
        <w:br w:type="page"/>
      </w:r>
    </w:p>
    <w:p w14:paraId="1B21A663" w14:textId="77777777" w:rsidR="003152E8" w:rsidRPr="00562AAB" w:rsidRDefault="003152E8" w:rsidP="00B1285A">
      <w:pPr>
        <w:rPr>
          <w:b/>
          <w:sz w:val="22"/>
        </w:rPr>
      </w:pPr>
      <w:r w:rsidRPr="00562AAB">
        <w:rPr>
          <w:b/>
          <w:sz w:val="22"/>
        </w:rPr>
        <w:lastRenderedPageBreak/>
        <w:t>FIGURES</w:t>
      </w:r>
    </w:p>
    <w:p w14:paraId="74F8DAE2" w14:textId="77777777" w:rsidR="003A0AF0" w:rsidRPr="00562AAB" w:rsidRDefault="003A0AF0" w:rsidP="00B1285A">
      <w:pPr>
        <w:rPr>
          <w:sz w:val="22"/>
        </w:rPr>
      </w:pPr>
      <w:r w:rsidRPr="00562AAB">
        <w:rPr>
          <w:sz w:val="22"/>
        </w:rPr>
        <w:t>Figure 1 - Study design</w:t>
      </w:r>
    </w:p>
    <w:p w14:paraId="09F215C7" w14:textId="77777777" w:rsidR="00C91574" w:rsidRPr="00562AAB" w:rsidRDefault="008C6833" w:rsidP="00B1285A">
      <w:pPr>
        <w:rPr>
          <w:sz w:val="22"/>
        </w:rPr>
      </w:pPr>
      <w:r w:rsidRPr="00562AAB">
        <w:rPr>
          <w:sz w:val="22"/>
        </w:rPr>
        <w:t xml:space="preserve">Figure </w:t>
      </w:r>
      <w:r w:rsidR="00371D6E" w:rsidRPr="00562AAB">
        <w:rPr>
          <w:sz w:val="22"/>
        </w:rPr>
        <w:t>2</w:t>
      </w:r>
      <w:r w:rsidRPr="00562AAB">
        <w:rPr>
          <w:sz w:val="22"/>
        </w:rPr>
        <w:t xml:space="preserve"> -  </w:t>
      </w:r>
      <w:r w:rsidR="00BC0583" w:rsidRPr="00562AAB">
        <w:rPr>
          <w:sz w:val="22"/>
        </w:rPr>
        <w:t>Effectiveness of specific therapy techniques (participant reported)</w:t>
      </w:r>
    </w:p>
    <w:p w14:paraId="273A2892" w14:textId="77777777" w:rsidR="009E7C6D" w:rsidRPr="00562AAB" w:rsidRDefault="009E7C6D" w:rsidP="00B1285A">
      <w:pPr>
        <w:rPr>
          <w:sz w:val="22"/>
        </w:rPr>
      </w:pPr>
    </w:p>
    <w:p w14:paraId="7D332222" w14:textId="77777777" w:rsidR="009E7C6D" w:rsidRPr="00562AAB" w:rsidRDefault="009E7C6D" w:rsidP="00B1285A">
      <w:pPr>
        <w:rPr>
          <w:sz w:val="22"/>
        </w:rPr>
      </w:pPr>
    </w:p>
    <w:p w14:paraId="2DB15BED" w14:textId="77777777" w:rsidR="009E7C6D" w:rsidRPr="00562AAB" w:rsidRDefault="009E7C6D" w:rsidP="00B1285A">
      <w:pPr>
        <w:rPr>
          <w:b/>
          <w:sz w:val="22"/>
        </w:rPr>
      </w:pPr>
      <w:r w:rsidRPr="00562AAB">
        <w:rPr>
          <w:b/>
          <w:sz w:val="22"/>
        </w:rPr>
        <w:t>TABLES</w:t>
      </w:r>
    </w:p>
    <w:p w14:paraId="08206A65" w14:textId="77777777" w:rsidR="007B00B1" w:rsidRPr="00562AAB" w:rsidRDefault="009E7C6D" w:rsidP="00B1285A">
      <w:pPr>
        <w:rPr>
          <w:sz w:val="22"/>
        </w:rPr>
      </w:pPr>
      <w:r w:rsidRPr="00562AAB">
        <w:rPr>
          <w:sz w:val="22"/>
        </w:rPr>
        <w:t>Table 1</w:t>
      </w:r>
      <w:r w:rsidR="00880EA7" w:rsidRPr="00562AAB">
        <w:rPr>
          <w:sz w:val="22"/>
        </w:rPr>
        <w:t xml:space="preserve"> - </w:t>
      </w:r>
      <w:r w:rsidR="007B00B1" w:rsidRPr="00562AAB">
        <w:rPr>
          <w:sz w:val="22"/>
        </w:rPr>
        <w:t xml:space="preserve">Study </w:t>
      </w:r>
      <w:r w:rsidR="00880EA7" w:rsidRPr="00562AAB">
        <w:rPr>
          <w:sz w:val="22"/>
        </w:rPr>
        <w:t>o</w:t>
      </w:r>
      <w:r w:rsidR="007B00B1" w:rsidRPr="00562AAB">
        <w:rPr>
          <w:sz w:val="22"/>
        </w:rPr>
        <w:t xml:space="preserve">bjectives </w:t>
      </w:r>
    </w:p>
    <w:p w14:paraId="5E9E4941" w14:textId="77777777" w:rsidR="00880EA7" w:rsidRPr="00562AAB" w:rsidRDefault="00880EA7" w:rsidP="00B1285A">
      <w:pPr>
        <w:rPr>
          <w:sz w:val="22"/>
        </w:rPr>
      </w:pPr>
      <w:r w:rsidRPr="00562AAB">
        <w:rPr>
          <w:sz w:val="22"/>
        </w:rPr>
        <w:t>Table 2 - Summary of treatment approaches</w:t>
      </w:r>
    </w:p>
    <w:p w14:paraId="796D3507" w14:textId="77777777" w:rsidR="009E7C6D" w:rsidRPr="00562AAB" w:rsidRDefault="007B00B1" w:rsidP="00B1285A">
      <w:pPr>
        <w:rPr>
          <w:sz w:val="22"/>
        </w:rPr>
      </w:pPr>
      <w:r w:rsidRPr="00562AAB">
        <w:rPr>
          <w:sz w:val="22"/>
        </w:rPr>
        <w:t xml:space="preserve">Table </w:t>
      </w:r>
      <w:r w:rsidR="00880EA7" w:rsidRPr="00562AAB">
        <w:rPr>
          <w:sz w:val="22"/>
        </w:rPr>
        <w:t>3</w:t>
      </w:r>
      <w:r w:rsidRPr="00562AAB">
        <w:rPr>
          <w:sz w:val="22"/>
        </w:rPr>
        <w:t xml:space="preserve"> - </w:t>
      </w:r>
      <w:r w:rsidR="009E7C6D" w:rsidRPr="00562AAB">
        <w:rPr>
          <w:sz w:val="22"/>
        </w:rPr>
        <w:t xml:space="preserve">Clinical characteristics for </w:t>
      </w:r>
      <w:r w:rsidRPr="00562AAB">
        <w:rPr>
          <w:sz w:val="22"/>
        </w:rPr>
        <w:t xml:space="preserve">recruited participants </w:t>
      </w:r>
    </w:p>
    <w:p w14:paraId="6D983564" w14:textId="77777777" w:rsidR="00246B70" w:rsidRPr="00562AAB" w:rsidRDefault="009E7C6D" w:rsidP="0085616B">
      <w:pPr>
        <w:rPr>
          <w:sz w:val="22"/>
        </w:rPr>
      </w:pPr>
      <w:r w:rsidRPr="00562AAB">
        <w:rPr>
          <w:sz w:val="22"/>
        </w:rPr>
        <w:t xml:space="preserve">Table </w:t>
      </w:r>
      <w:r w:rsidR="00880EA7" w:rsidRPr="00562AAB">
        <w:rPr>
          <w:sz w:val="22"/>
        </w:rPr>
        <w:t>4</w:t>
      </w:r>
      <w:r w:rsidRPr="00562AAB">
        <w:rPr>
          <w:sz w:val="22"/>
        </w:rPr>
        <w:t xml:space="preserve"> - Changes in clinical outcome</w:t>
      </w:r>
      <w:r w:rsidR="00170A7A" w:rsidRPr="00562AAB">
        <w:rPr>
          <w:sz w:val="22"/>
        </w:rPr>
        <w:t xml:space="preserve"> measures</w:t>
      </w:r>
    </w:p>
    <w:p w14:paraId="0345343E" w14:textId="77777777" w:rsidR="009E7C6D" w:rsidRPr="00B1285A" w:rsidRDefault="00B12B0F" w:rsidP="00773F68">
      <w:pPr>
        <w:rPr>
          <w:sz w:val="22"/>
        </w:rPr>
      </w:pPr>
      <w:r w:rsidRPr="00562AAB">
        <w:rPr>
          <w:sz w:val="22"/>
        </w:rPr>
        <w:t>Table 5 – Qualitative results</w:t>
      </w:r>
      <w:r>
        <w:rPr>
          <w:sz w:val="22"/>
        </w:rPr>
        <w:t xml:space="preserve"> </w:t>
      </w:r>
    </w:p>
    <w:sectPr w:rsidR="009E7C6D" w:rsidRPr="00B1285A" w:rsidSect="00B1285A">
      <w:footerReference w:type="even" r:id="rId9"/>
      <w:footerReference w:type="default" r:id="rId10"/>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B688" w14:textId="77777777" w:rsidR="00395D6A" w:rsidRDefault="00395D6A">
      <w:pPr>
        <w:spacing w:line="240" w:lineRule="auto"/>
      </w:pPr>
      <w:r>
        <w:separator/>
      </w:r>
    </w:p>
  </w:endnote>
  <w:endnote w:type="continuationSeparator" w:id="0">
    <w:p w14:paraId="6EEA247D" w14:textId="77777777" w:rsidR="00395D6A" w:rsidRDefault="00395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41B7" w14:textId="77777777" w:rsidR="009A5BF7" w:rsidRDefault="009A5BF7" w:rsidP="007B0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160F1A2" w14:textId="77777777" w:rsidR="009A5BF7" w:rsidRDefault="009A5BF7" w:rsidP="007B00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9360" w14:textId="77777777" w:rsidR="009A5BF7" w:rsidRDefault="009A5BF7" w:rsidP="007B0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9BC">
      <w:rPr>
        <w:rStyle w:val="PageNumber"/>
        <w:noProof/>
      </w:rPr>
      <w:t>11</w:t>
    </w:r>
    <w:r>
      <w:rPr>
        <w:rStyle w:val="PageNumber"/>
      </w:rPr>
      <w:fldChar w:fldCharType="end"/>
    </w:r>
  </w:p>
  <w:p w14:paraId="592F92EE" w14:textId="77777777" w:rsidR="009A5BF7" w:rsidRDefault="009A5BF7" w:rsidP="007B00B1">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338E" w14:textId="77777777" w:rsidR="00395D6A" w:rsidRDefault="00395D6A">
      <w:pPr>
        <w:spacing w:line="240" w:lineRule="auto"/>
      </w:pPr>
      <w:r>
        <w:separator/>
      </w:r>
    </w:p>
  </w:footnote>
  <w:footnote w:type="continuationSeparator" w:id="0">
    <w:p w14:paraId="73860DEF" w14:textId="77777777" w:rsidR="00395D6A" w:rsidRDefault="00395D6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6F52"/>
    <w:multiLevelType w:val="hybridMultilevel"/>
    <w:tmpl w:val="D69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9AE"/>
    <w:multiLevelType w:val="hybridMultilevel"/>
    <w:tmpl w:val="274C1368"/>
    <w:lvl w:ilvl="0" w:tplc="8570A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E7197"/>
    <w:multiLevelType w:val="hybridMultilevel"/>
    <w:tmpl w:val="1BEA5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42F0B"/>
    <w:multiLevelType w:val="multilevel"/>
    <w:tmpl w:val="E3967D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250975"/>
    <w:multiLevelType w:val="hybridMultilevel"/>
    <w:tmpl w:val="12B4D7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EB3A43"/>
    <w:multiLevelType w:val="hybridMultilevel"/>
    <w:tmpl w:val="9978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65E2B"/>
    <w:multiLevelType w:val="hybridMultilevel"/>
    <w:tmpl w:val="BD2CD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F50D88"/>
    <w:multiLevelType w:val="hybridMultilevel"/>
    <w:tmpl w:val="8DB6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7F76A5"/>
    <w:multiLevelType w:val="hybridMultilevel"/>
    <w:tmpl w:val="C5C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3"/>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4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59"/>
    <w:rsid w:val="000109C5"/>
    <w:rsid w:val="00017CA6"/>
    <w:rsid w:val="00024E41"/>
    <w:rsid w:val="00036E1F"/>
    <w:rsid w:val="000376CF"/>
    <w:rsid w:val="00041B44"/>
    <w:rsid w:val="00043447"/>
    <w:rsid w:val="00050871"/>
    <w:rsid w:val="00051CB1"/>
    <w:rsid w:val="000521A1"/>
    <w:rsid w:val="00054139"/>
    <w:rsid w:val="00055644"/>
    <w:rsid w:val="000561A6"/>
    <w:rsid w:val="000561C6"/>
    <w:rsid w:val="00061677"/>
    <w:rsid w:val="0006172A"/>
    <w:rsid w:val="0006358C"/>
    <w:rsid w:val="0006396B"/>
    <w:rsid w:val="00064649"/>
    <w:rsid w:val="00083348"/>
    <w:rsid w:val="00084576"/>
    <w:rsid w:val="00087BBB"/>
    <w:rsid w:val="00087C20"/>
    <w:rsid w:val="000A2D96"/>
    <w:rsid w:val="000B1D0C"/>
    <w:rsid w:val="000B307B"/>
    <w:rsid w:val="000B313C"/>
    <w:rsid w:val="000B7A38"/>
    <w:rsid w:val="000C4584"/>
    <w:rsid w:val="000C744D"/>
    <w:rsid w:val="000D215F"/>
    <w:rsid w:val="000D49F3"/>
    <w:rsid w:val="000D672D"/>
    <w:rsid w:val="001141A2"/>
    <w:rsid w:val="00126A0B"/>
    <w:rsid w:val="0012722A"/>
    <w:rsid w:val="0013219F"/>
    <w:rsid w:val="00143C39"/>
    <w:rsid w:val="001469BC"/>
    <w:rsid w:val="00147883"/>
    <w:rsid w:val="00147AA7"/>
    <w:rsid w:val="00154B28"/>
    <w:rsid w:val="0016213B"/>
    <w:rsid w:val="00170A7A"/>
    <w:rsid w:val="00172704"/>
    <w:rsid w:val="00176C28"/>
    <w:rsid w:val="001922F5"/>
    <w:rsid w:val="0019642A"/>
    <w:rsid w:val="00197725"/>
    <w:rsid w:val="001A3E8F"/>
    <w:rsid w:val="001A532E"/>
    <w:rsid w:val="001C2FAD"/>
    <w:rsid w:val="001C7661"/>
    <w:rsid w:val="001D319B"/>
    <w:rsid w:val="001E0528"/>
    <w:rsid w:val="001E3E45"/>
    <w:rsid w:val="001E5B45"/>
    <w:rsid w:val="001E6703"/>
    <w:rsid w:val="001F1831"/>
    <w:rsid w:val="001F481D"/>
    <w:rsid w:val="001F4F1A"/>
    <w:rsid w:val="001F742C"/>
    <w:rsid w:val="002044C8"/>
    <w:rsid w:val="00205C7A"/>
    <w:rsid w:val="002120D1"/>
    <w:rsid w:val="00213B70"/>
    <w:rsid w:val="00214800"/>
    <w:rsid w:val="002253C1"/>
    <w:rsid w:val="002303D1"/>
    <w:rsid w:val="002304E1"/>
    <w:rsid w:val="00232220"/>
    <w:rsid w:val="002347D5"/>
    <w:rsid w:val="0023546F"/>
    <w:rsid w:val="002418FF"/>
    <w:rsid w:val="00244CDE"/>
    <w:rsid w:val="00245B78"/>
    <w:rsid w:val="00246B70"/>
    <w:rsid w:val="00254062"/>
    <w:rsid w:val="0026546F"/>
    <w:rsid w:val="00266A8F"/>
    <w:rsid w:val="00267420"/>
    <w:rsid w:val="0026792A"/>
    <w:rsid w:val="00270616"/>
    <w:rsid w:val="00284CC2"/>
    <w:rsid w:val="002949E7"/>
    <w:rsid w:val="002A0218"/>
    <w:rsid w:val="002A522B"/>
    <w:rsid w:val="002A654C"/>
    <w:rsid w:val="002D4910"/>
    <w:rsid w:val="002D75A3"/>
    <w:rsid w:val="002E2BD8"/>
    <w:rsid w:val="002E4506"/>
    <w:rsid w:val="002E7EBF"/>
    <w:rsid w:val="002F0DF3"/>
    <w:rsid w:val="002F1B56"/>
    <w:rsid w:val="003017A8"/>
    <w:rsid w:val="003036C7"/>
    <w:rsid w:val="003050CA"/>
    <w:rsid w:val="0030783E"/>
    <w:rsid w:val="003152E8"/>
    <w:rsid w:val="00316CEB"/>
    <w:rsid w:val="0032074F"/>
    <w:rsid w:val="003257BE"/>
    <w:rsid w:val="003354BB"/>
    <w:rsid w:val="003435DA"/>
    <w:rsid w:val="003473D8"/>
    <w:rsid w:val="003578BE"/>
    <w:rsid w:val="003623FC"/>
    <w:rsid w:val="00370A5F"/>
    <w:rsid w:val="00371D67"/>
    <w:rsid w:val="00371D6E"/>
    <w:rsid w:val="00383F7D"/>
    <w:rsid w:val="003868A7"/>
    <w:rsid w:val="003874EA"/>
    <w:rsid w:val="0039065F"/>
    <w:rsid w:val="00392F64"/>
    <w:rsid w:val="00395D6A"/>
    <w:rsid w:val="003A0AF0"/>
    <w:rsid w:val="003A2689"/>
    <w:rsid w:val="003A684C"/>
    <w:rsid w:val="003B3EF0"/>
    <w:rsid w:val="003C4118"/>
    <w:rsid w:val="003C639E"/>
    <w:rsid w:val="003D058F"/>
    <w:rsid w:val="003D07A5"/>
    <w:rsid w:val="003D1793"/>
    <w:rsid w:val="003D25B1"/>
    <w:rsid w:val="003D6BCC"/>
    <w:rsid w:val="003D6EB4"/>
    <w:rsid w:val="003F62FA"/>
    <w:rsid w:val="003F6A6C"/>
    <w:rsid w:val="003F714C"/>
    <w:rsid w:val="004001B6"/>
    <w:rsid w:val="004024E0"/>
    <w:rsid w:val="00411A0A"/>
    <w:rsid w:val="00415063"/>
    <w:rsid w:val="00422ECA"/>
    <w:rsid w:val="0042452E"/>
    <w:rsid w:val="00425C9A"/>
    <w:rsid w:val="00427030"/>
    <w:rsid w:val="00433F31"/>
    <w:rsid w:val="00436C1D"/>
    <w:rsid w:val="004413D5"/>
    <w:rsid w:val="00442CB6"/>
    <w:rsid w:val="00444233"/>
    <w:rsid w:val="00450659"/>
    <w:rsid w:val="004555D1"/>
    <w:rsid w:val="00460B31"/>
    <w:rsid w:val="00460F7F"/>
    <w:rsid w:val="004622EB"/>
    <w:rsid w:val="004640BA"/>
    <w:rsid w:val="00464F53"/>
    <w:rsid w:val="00467BA9"/>
    <w:rsid w:val="00467E18"/>
    <w:rsid w:val="0047078B"/>
    <w:rsid w:val="004712F1"/>
    <w:rsid w:val="00475A9C"/>
    <w:rsid w:val="0049153D"/>
    <w:rsid w:val="00492420"/>
    <w:rsid w:val="004A2845"/>
    <w:rsid w:val="004A323A"/>
    <w:rsid w:val="004A367E"/>
    <w:rsid w:val="004A3A34"/>
    <w:rsid w:val="004A4971"/>
    <w:rsid w:val="004B78E3"/>
    <w:rsid w:val="004C3706"/>
    <w:rsid w:val="004C384D"/>
    <w:rsid w:val="004C4880"/>
    <w:rsid w:val="004C5697"/>
    <w:rsid w:val="004C7A5C"/>
    <w:rsid w:val="004D1185"/>
    <w:rsid w:val="004D238E"/>
    <w:rsid w:val="004E0400"/>
    <w:rsid w:val="004E0B92"/>
    <w:rsid w:val="004E5363"/>
    <w:rsid w:val="004E6D89"/>
    <w:rsid w:val="004F3730"/>
    <w:rsid w:val="004F6A78"/>
    <w:rsid w:val="005114DC"/>
    <w:rsid w:val="005154F5"/>
    <w:rsid w:val="00521D79"/>
    <w:rsid w:val="00522665"/>
    <w:rsid w:val="00524E37"/>
    <w:rsid w:val="00527E76"/>
    <w:rsid w:val="005342A0"/>
    <w:rsid w:val="00534BCD"/>
    <w:rsid w:val="005376D4"/>
    <w:rsid w:val="00543582"/>
    <w:rsid w:val="00562AAB"/>
    <w:rsid w:val="0056607C"/>
    <w:rsid w:val="00576E04"/>
    <w:rsid w:val="00580613"/>
    <w:rsid w:val="00584AED"/>
    <w:rsid w:val="00595470"/>
    <w:rsid w:val="005A41A6"/>
    <w:rsid w:val="005B154B"/>
    <w:rsid w:val="005B461D"/>
    <w:rsid w:val="005B78A2"/>
    <w:rsid w:val="005C2811"/>
    <w:rsid w:val="005C3B2D"/>
    <w:rsid w:val="005C4402"/>
    <w:rsid w:val="005C7B92"/>
    <w:rsid w:val="005D7147"/>
    <w:rsid w:val="005D7F06"/>
    <w:rsid w:val="005F570E"/>
    <w:rsid w:val="005F614F"/>
    <w:rsid w:val="005F61B0"/>
    <w:rsid w:val="005F6E26"/>
    <w:rsid w:val="00612F29"/>
    <w:rsid w:val="00616CBF"/>
    <w:rsid w:val="006233AD"/>
    <w:rsid w:val="00630D0F"/>
    <w:rsid w:val="00633171"/>
    <w:rsid w:val="00634C5C"/>
    <w:rsid w:val="00635AE0"/>
    <w:rsid w:val="00650450"/>
    <w:rsid w:val="00662FCE"/>
    <w:rsid w:val="00664BD6"/>
    <w:rsid w:val="00673202"/>
    <w:rsid w:val="006760DC"/>
    <w:rsid w:val="00692B29"/>
    <w:rsid w:val="00694A4C"/>
    <w:rsid w:val="00694B69"/>
    <w:rsid w:val="006970E4"/>
    <w:rsid w:val="006A33FB"/>
    <w:rsid w:val="006A6A18"/>
    <w:rsid w:val="006B0233"/>
    <w:rsid w:val="006B3252"/>
    <w:rsid w:val="006C0332"/>
    <w:rsid w:val="006D3EAA"/>
    <w:rsid w:val="006D429F"/>
    <w:rsid w:val="006F1ABA"/>
    <w:rsid w:val="006F2EE1"/>
    <w:rsid w:val="006F3C1B"/>
    <w:rsid w:val="006F3CBE"/>
    <w:rsid w:val="006F6814"/>
    <w:rsid w:val="007018BB"/>
    <w:rsid w:val="007034B5"/>
    <w:rsid w:val="0070428A"/>
    <w:rsid w:val="00706B0D"/>
    <w:rsid w:val="00711E29"/>
    <w:rsid w:val="00712424"/>
    <w:rsid w:val="00712BF5"/>
    <w:rsid w:val="00725162"/>
    <w:rsid w:val="0072675C"/>
    <w:rsid w:val="007317E2"/>
    <w:rsid w:val="007341C3"/>
    <w:rsid w:val="007362DC"/>
    <w:rsid w:val="00737B0C"/>
    <w:rsid w:val="00741D16"/>
    <w:rsid w:val="007437C9"/>
    <w:rsid w:val="00743C53"/>
    <w:rsid w:val="0074566C"/>
    <w:rsid w:val="00752EAA"/>
    <w:rsid w:val="00755EEE"/>
    <w:rsid w:val="007570F3"/>
    <w:rsid w:val="00773F68"/>
    <w:rsid w:val="007752E8"/>
    <w:rsid w:val="007773A5"/>
    <w:rsid w:val="00787E0C"/>
    <w:rsid w:val="007911EA"/>
    <w:rsid w:val="00793122"/>
    <w:rsid w:val="00793C81"/>
    <w:rsid w:val="0079523D"/>
    <w:rsid w:val="007965E2"/>
    <w:rsid w:val="00797425"/>
    <w:rsid w:val="007A1A41"/>
    <w:rsid w:val="007A5203"/>
    <w:rsid w:val="007B00B1"/>
    <w:rsid w:val="007C00F7"/>
    <w:rsid w:val="007C2811"/>
    <w:rsid w:val="007C4DCA"/>
    <w:rsid w:val="007C514C"/>
    <w:rsid w:val="007C7E92"/>
    <w:rsid w:val="007D739D"/>
    <w:rsid w:val="007E06B7"/>
    <w:rsid w:val="007E08DD"/>
    <w:rsid w:val="007E155C"/>
    <w:rsid w:val="007E7107"/>
    <w:rsid w:val="007E79B7"/>
    <w:rsid w:val="007F1A77"/>
    <w:rsid w:val="007F20EB"/>
    <w:rsid w:val="007F4853"/>
    <w:rsid w:val="00803D2A"/>
    <w:rsid w:val="00805BA8"/>
    <w:rsid w:val="008144D8"/>
    <w:rsid w:val="00814C58"/>
    <w:rsid w:val="008215DE"/>
    <w:rsid w:val="00822AF2"/>
    <w:rsid w:val="00830754"/>
    <w:rsid w:val="00832E67"/>
    <w:rsid w:val="00835535"/>
    <w:rsid w:val="00841DB0"/>
    <w:rsid w:val="008455D4"/>
    <w:rsid w:val="00851647"/>
    <w:rsid w:val="00854A08"/>
    <w:rsid w:val="0085559E"/>
    <w:rsid w:val="0085616B"/>
    <w:rsid w:val="00864AE0"/>
    <w:rsid w:val="00867D64"/>
    <w:rsid w:val="0087305E"/>
    <w:rsid w:val="00880EA7"/>
    <w:rsid w:val="00883CB9"/>
    <w:rsid w:val="00896196"/>
    <w:rsid w:val="008A18A9"/>
    <w:rsid w:val="008A2374"/>
    <w:rsid w:val="008A33DD"/>
    <w:rsid w:val="008A76ED"/>
    <w:rsid w:val="008A7953"/>
    <w:rsid w:val="008B183C"/>
    <w:rsid w:val="008B1E18"/>
    <w:rsid w:val="008C22B4"/>
    <w:rsid w:val="008C6833"/>
    <w:rsid w:val="008C7C8A"/>
    <w:rsid w:val="008D1D8E"/>
    <w:rsid w:val="008D264C"/>
    <w:rsid w:val="008D2921"/>
    <w:rsid w:val="008D3ED3"/>
    <w:rsid w:val="008E3D8A"/>
    <w:rsid w:val="008F07ED"/>
    <w:rsid w:val="00901E59"/>
    <w:rsid w:val="00905A9A"/>
    <w:rsid w:val="009078EF"/>
    <w:rsid w:val="00910B8E"/>
    <w:rsid w:val="0091407B"/>
    <w:rsid w:val="009165CB"/>
    <w:rsid w:val="009179B1"/>
    <w:rsid w:val="0092016C"/>
    <w:rsid w:val="0092277C"/>
    <w:rsid w:val="00924936"/>
    <w:rsid w:val="00933CD4"/>
    <w:rsid w:val="00934223"/>
    <w:rsid w:val="00934417"/>
    <w:rsid w:val="009425BE"/>
    <w:rsid w:val="00944D82"/>
    <w:rsid w:val="009551E8"/>
    <w:rsid w:val="00955F92"/>
    <w:rsid w:val="00960104"/>
    <w:rsid w:val="00962D41"/>
    <w:rsid w:val="00974437"/>
    <w:rsid w:val="00982562"/>
    <w:rsid w:val="009879C4"/>
    <w:rsid w:val="009925BA"/>
    <w:rsid w:val="00996C72"/>
    <w:rsid w:val="009979CD"/>
    <w:rsid w:val="009A16D1"/>
    <w:rsid w:val="009A2BE0"/>
    <w:rsid w:val="009A4919"/>
    <w:rsid w:val="009A5BF7"/>
    <w:rsid w:val="009B26C4"/>
    <w:rsid w:val="009C0FFA"/>
    <w:rsid w:val="009C1E02"/>
    <w:rsid w:val="009C5617"/>
    <w:rsid w:val="009C5E9C"/>
    <w:rsid w:val="009C7E86"/>
    <w:rsid w:val="009D7751"/>
    <w:rsid w:val="009E0697"/>
    <w:rsid w:val="009E18C0"/>
    <w:rsid w:val="009E2036"/>
    <w:rsid w:val="009E2F4F"/>
    <w:rsid w:val="009E3535"/>
    <w:rsid w:val="009E7C6D"/>
    <w:rsid w:val="009F1B65"/>
    <w:rsid w:val="00A01567"/>
    <w:rsid w:val="00A01C5C"/>
    <w:rsid w:val="00A122A7"/>
    <w:rsid w:val="00A13E62"/>
    <w:rsid w:val="00A22EF1"/>
    <w:rsid w:val="00A266DB"/>
    <w:rsid w:val="00A27A49"/>
    <w:rsid w:val="00A341F1"/>
    <w:rsid w:val="00A4103F"/>
    <w:rsid w:val="00A41599"/>
    <w:rsid w:val="00A44439"/>
    <w:rsid w:val="00A5296D"/>
    <w:rsid w:val="00A5339A"/>
    <w:rsid w:val="00A61375"/>
    <w:rsid w:val="00A658BC"/>
    <w:rsid w:val="00A65D95"/>
    <w:rsid w:val="00A7300F"/>
    <w:rsid w:val="00A8406E"/>
    <w:rsid w:val="00A856D1"/>
    <w:rsid w:val="00A908BE"/>
    <w:rsid w:val="00A90D0F"/>
    <w:rsid w:val="00A93FFB"/>
    <w:rsid w:val="00AA43FC"/>
    <w:rsid w:val="00AB26B7"/>
    <w:rsid w:val="00AB2C0D"/>
    <w:rsid w:val="00AC448E"/>
    <w:rsid w:val="00AC7FC8"/>
    <w:rsid w:val="00AE1B06"/>
    <w:rsid w:val="00AE4BB8"/>
    <w:rsid w:val="00AF279E"/>
    <w:rsid w:val="00AF3D1B"/>
    <w:rsid w:val="00B01D2B"/>
    <w:rsid w:val="00B10BC3"/>
    <w:rsid w:val="00B121DA"/>
    <w:rsid w:val="00B1285A"/>
    <w:rsid w:val="00B12B0F"/>
    <w:rsid w:val="00B16237"/>
    <w:rsid w:val="00B20FAC"/>
    <w:rsid w:val="00B2261D"/>
    <w:rsid w:val="00B30442"/>
    <w:rsid w:val="00B30A44"/>
    <w:rsid w:val="00B378A4"/>
    <w:rsid w:val="00B4208C"/>
    <w:rsid w:val="00B44089"/>
    <w:rsid w:val="00B4704C"/>
    <w:rsid w:val="00B47C31"/>
    <w:rsid w:val="00B506FC"/>
    <w:rsid w:val="00B535C1"/>
    <w:rsid w:val="00B55195"/>
    <w:rsid w:val="00B57D7C"/>
    <w:rsid w:val="00B63235"/>
    <w:rsid w:val="00B67E39"/>
    <w:rsid w:val="00B71ACB"/>
    <w:rsid w:val="00B73C90"/>
    <w:rsid w:val="00B74FD1"/>
    <w:rsid w:val="00B8238E"/>
    <w:rsid w:val="00B8695C"/>
    <w:rsid w:val="00BA463F"/>
    <w:rsid w:val="00BB2B2E"/>
    <w:rsid w:val="00BB5E45"/>
    <w:rsid w:val="00BB61E9"/>
    <w:rsid w:val="00BC0583"/>
    <w:rsid w:val="00BC2D16"/>
    <w:rsid w:val="00BC4134"/>
    <w:rsid w:val="00BC4234"/>
    <w:rsid w:val="00BD3890"/>
    <w:rsid w:val="00BE4E5D"/>
    <w:rsid w:val="00BE6C16"/>
    <w:rsid w:val="00BF10E4"/>
    <w:rsid w:val="00BF2038"/>
    <w:rsid w:val="00BF2371"/>
    <w:rsid w:val="00C011BC"/>
    <w:rsid w:val="00C23D40"/>
    <w:rsid w:val="00C31F8F"/>
    <w:rsid w:val="00C336DB"/>
    <w:rsid w:val="00C33C6C"/>
    <w:rsid w:val="00C35582"/>
    <w:rsid w:val="00C363FD"/>
    <w:rsid w:val="00C40B7E"/>
    <w:rsid w:val="00C430E4"/>
    <w:rsid w:val="00C43453"/>
    <w:rsid w:val="00C47DC0"/>
    <w:rsid w:val="00C51AE1"/>
    <w:rsid w:val="00C53EAB"/>
    <w:rsid w:val="00C5629F"/>
    <w:rsid w:val="00C5678A"/>
    <w:rsid w:val="00C56C93"/>
    <w:rsid w:val="00C57AEB"/>
    <w:rsid w:val="00C65516"/>
    <w:rsid w:val="00C67D89"/>
    <w:rsid w:val="00C86732"/>
    <w:rsid w:val="00C91574"/>
    <w:rsid w:val="00CA3798"/>
    <w:rsid w:val="00CA67A1"/>
    <w:rsid w:val="00CB021D"/>
    <w:rsid w:val="00CB02BB"/>
    <w:rsid w:val="00CB332B"/>
    <w:rsid w:val="00CB7EA0"/>
    <w:rsid w:val="00CC773B"/>
    <w:rsid w:val="00CD04A2"/>
    <w:rsid w:val="00CD1BBC"/>
    <w:rsid w:val="00CF1040"/>
    <w:rsid w:val="00CF166E"/>
    <w:rsid w:val="00CF4872"/>
    <w:rsid w:val="00CF7A2D"/>
    <w:rsid w:val="00D028E8"/>
    <w:rsid w:val="00D034BA"/>
    <w:rsid w:val="00D03924"/>
    <w:rsid w:val="00D04EEC"/>
    <w:rsid w:val="00D12711"/>
    <w:rsid w:val="00D20E28"/>
    <w:rsid w:val="00D27783"/>
    <w:rsid w:val="00D27942"/>
    <w:rsid w:val="00D3254A"/>
    <w:rsid w:val="00D37FC2"/>
    <w:rsid w:val="00D41EFC"/>
    <w:rsid w:val="00D427AD"/>
    <w:rsid w:val="00D448BB"/>
    <w:rsid w:val="00D5024C"/>
    <w:rsid w:val="00D50A64"/>
    <w:rsid w:val="00D527AA"/>
    <w:rsid w:val="00D545E3"/>
    <w:rsid w:val="00D5667A"/>
    <w:rsid w:val="00D5757A"/>
    <w:rsid w:val="00D606C3"/>
    <w:rsid w:val="00D6716C"/>
    <w:rsid w:val="00D709BC"/>
    <w:rsid w:val="00D718C1"/>
    <w:rsid w:val="00D802D7"/>
    <w:rsid w:val="00DA31EF"/>
    <w:rsid w:val="00DB64C0"/>
    <w:rsid w:val="00DB731A"/>
    <w:rsid w:val="00DC0295"/>
    <w:rsid w:val="00DC141A"/>
    <w:rsid w:val="00DD11F9"/>
    <w:rsid w:val="00DD1ADF"/>
    <w:rsid w:val="00DF4310"/>
    <w:rsid w:val="00DF55F0"/>
    <w:rsid w:val="00DF60A8"/>
    <w:rsid w:val="00DF70A4"/>
    <w:rsid w:val="00DF710D"/>
    <w:rsid w:val="00E02EB8"/>
    <w:rsid w:val="00E04D5E"/>
    <w:rsid w:val="00E05736"/>
    <w:rsid w:val="00E13525"/>
    <w:rsid w:val="00E2007C"/>
    <w:rsid w:val="00E25E6B"/>
    <w:rsid w:val="00E271FA"/>
    <w:rsid w:val="00E358E4"/>
    <w:rsid w:val="00E41E7A"/>
    <w:rsid w:val="00E50D0A"/>
    <w:rsid w:val="00E57A81"/>
    <w:rsid w:val="00E620EF"/>
    <w:rsid w:val="00E671AF"/>
    <w:rsid w:val="00E676B7"/>
    <w:rsid w:val="00E712BD"/>
    <w:rsid w:val="00E72C5E"/>
    <w:rsid w:val="00E73815"/>
    <w:rsid w:val="00E741FE"/>
    <w:rsid w:val="00E75210"/>
    <w:rsid w:val="00E80724"/>
    <w:rsid w:val="00E8573D"/>
    <w:rsid w:val="00E864F5"/>
    <w:rsid w:val="00E9043B"/>
    <w:rsid w:val="00E94730"/>
    <w:rsid w:val="00EA041E"/>
    <w:rsid w:val="00EC2DDD"/>
    <w:rsid w:val="00EC754A"/>
    <w:rsid w:val="00ED0E1B"/>
    <w:rsid w:val="00ED23EF"/>
    <w:rsid w:val="00ED3B8F"/>
    <w:rsid w:val="00EE3E65"/>
    <w:rsid w:val="00EE4066"/>
    <w:rsid w:val="00EE48F5"/>
    <w:rsid w:val="00EE516F"/>
    <w:rsid w:val="00EF18A2"/>
    <w:rsid w:val="00EF3146"/>
    <w:rsid w:val="00EF599C"/>
    <w:rsid w:val="00F059CC"/>
    <w:rsid w:val="00F05B26"/>
    <w:rsid w:val="00F14A94"/>
    <w:rsid w:val="00F1727C"/>
    <w:rsid w:val="00F235DE"/>
    <w:rsid w:val="00F2508B"/>
    <w:rsid w:val="00F33D78"/>
    <w:rsid w:val="00F35AF3"/>
    <w:rsid w:val="00F417A5"/>
    <w:rsid w:val="00F43E5B"/>
    <w:rsid w:val="00F52D65"/>
    <w:rsid w:val="00F53BD2"/>
    <w:rsid w:val="00F563C7"/>
    <w:rsid w:val="00F63EEB"/>
    <w:rsid w:val="00F8765C"/>
    <w:rsid w:val="00F91A73"/>
    <w:rsid w:val="00F965B6"/>
    <w:rsid w:val="00F96AA3"/>
    <w:rsid w:val="00FB1E9F"/>
    <w:rsid w:val="00FB6F95"/>
    <w:rsid w:val="00FC08CA"/>
    <w:rsid w:val="00FC4526"/>
    <w:rsid w:val="00FC52D9"/>
    <w:rsid w:val="00FD2477"/>
    <w:rsid w:val="00FD35ED"/>
    <w:rsid w:val="00FD361F"/>
    <w:rsid w:val="00FD4BC0"/>
    <w:rsid w:val="00FD637B"/>
    <w:rsid w:val="00FD77EA"/>
    <w:rsid w:val="00FE2F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257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2B4"/>
    <w:pPr>
      <w:spacing w:line="480" w:lineRule="auto"/>
    </w:pPr>
    <w:rPr>
      <w:rFonts w:eastAsiaTheme="min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50659"/>
    <w:pPr>
      <w:tabs>
        <w:tab w:val="right" w:pos="9020"/>
      </w:tabs>
      <w:spacing w:after="200" w:line="276" w:lineRule="auto"/>
      <w:jc w:val="both"/>
    </w:pPr>
    <w:rPr>
      <w:rFonts w:ascii="Helvetica" w:eastAsiaTheme="minorEastAsia" w:hAnsi="Arial Unicode MS" w:cs="Arial Unicode MS"/>
      <w:color w:val="000000"/>
    </w:rPr>
  </w:style>
  <w:style w:type="paragraph" w:styleId="Footer">
    <w:name w:val="footer"/>
    <w:basedOn w:val="Normal"/>
    <w:link w:val="FooterChar"/>
    <w:uiPriority w:val="99"/>
    <w:unhideWhenUsed/>
    <w:rsid w:val="00450659"/>
    <w:pPr>
      <w:tabs>
        <w:tab w:val="center" w:pos="4320"/>
        <w:tab w:val="right" w:pos="8640"/>
      </w:tabs>
      <w:spacing w:line="240" w:lineRule="auto"/>
    </w:pPr>
  </w:style>
  <w:style w:type="character" w:customStyle="1" w:styleId="FooterChar">
    <w:name w:val="Footer Char"/>
    <w:basedOn w:val="DefaultParagraphFont"/>
    <w:link w:val="Footer"/>
    <w:uiPriority w:val="99"/>
    <w:rsid w:val="00450659"/>
    <w:rPr>
      <w:rFonts w:eastAsiaTheme="minorEastAsia"/>
      <w:sz w:val="22"/>
      <w:szCs w:val="22"/>
    </w:rPr>
  </w:style>
  <w:style w:type="character" w:styleId="PageNumber">
    <w:name w:val="page number"/>
    <w:basedOn w:val="DefaultParagraphFont"/>
    <w:uiPriority w:val="99"/>
    <w:semiHidden/>
    <w:unhideWhenUsed/>
    <w:rsid w:val="00450659"/>
  </w:style>
  <w:style w:type="table" w:customStyle="1" w:styleId="TableGridLight1">
    <w:name w:val="Table Grid Light1"/>
    <w:basedOn w:val="TableNormal"/>
    <w:uiPriority w:val="40"/>
    <w:rsid w:val="00450659"/>
    <w:rPr>
      <w:rFonts w:eastAsiaTheme="minorEastAsia"/>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1C2FAD"/>
    <w:pPr>
      <w:spacing w:line="276" w:lineRule="auto"/>
      <w:ind w:left="720"/>
      <w:contextualSpacing/>
    </w:pPr>
    <w:rPr>
      <w:sz w:val="20"/>
    </w:rPr>
  </w:style>
  <w:style w:type="paragraph" w:styleId="CommentText">
    <w:name w:val="annotation text"/>
    <w:basedOn w:val="Normal"/>
    <w:link w:val="CommentTextChar"/>
    <w:rsid w:val="001C2FAD"/>
    <w:pPr>
      <w:spacing w:line="276" w:lineRule="auto"/>
    </w:pPr>
    <w:rPr>
      <w:sz w:val="20"/>
      <w:szCs w:val="20"/>
    </w:rPr>
  </w:style>
  <w:style w:type="character" w:customStyle="1" w:styleId="CommentTextChar">
    <w:name w:val="Comment Text Char"/>
    <w:basedOn w:val="DefaultParagraphFont"/>
    <w:link w:val="CommentText"/>
    <w:rsid w:val="001C2FAD"/>
    <w:rPr>
      <w:rFonts w:eastAsiaTheme="minorEastAsia"/>
      <w:sz w:val="20"/>
      <w:szCs w:val="20"/>
    </w:rPr>
  </w:style>
  <w:style w:type="character" w:styleId="CommentReference">
    <w:name w:val="annotation reference"/>
    <w:basedOn w:val="DefaultParagraphFont"/>
    <w:uiPriority w:val="99"/>
    <w:semiHidden/>
    <w:unhideWhenUsed/>
    <w:rsid w:val="005114DC"/>
    <w:rPr>
      <w:sz w:val="18"/>
      <w:szCs w:val="18"/>
    </w:rPr>
  </w:style>
  <w:style w:type="paragraph" w:styleId="CommentSubject">
    <w:name w:val="annotation subject"/>
    <w:basedOn w:val="CommentText"/>
    <w:next w:val="CommentText"/>
    <w:link w:val="CommentSubjectChar"/>
    <w:uiPriority w:val="99"/>
    <w:semiHidden/>
    <w:unhideWhenUsed/>
    <w:rsid w:val="005114DC"/>
    <w:pPr>
      <w:spacing w:line="240" w:lineRule="auto"/>
    </w:pPr>
    <w:rPr>
      <w:b/>
      <w:bCs/>
    </w:rPr>
  </w:style>
  <w:style w:type="character" w:customStyle="1" w:styleId="CommentSubjectChar">
    <w:name w:val="Comment Subject Char"/>
    <w:basedOn w:val="CommentTextChar"/>
    <w:link w:val="CommentSubject"/>
    <w:uiPriority w:val="99"/>
    <w:semiHidden/>
    <w:rsid w:val="005114DC"/>
    <w:rPr>
      <w:rFonts w:eastAsiaTheme="minorEastAsia"/>
      <w:b/>
      <w:bCs/>
      <w:sz w:val="20"/>
      <w:szCs w:val="20"/>
    </w:rPr>
  </w:style>
  <w:style w:type="paragraph" w:styleId="BalloonText">
    <w:name w:val="Balloon Text"/>
    <w:basedOn w:val="Normal"/>
    <w:link w:val="BalloonTextChar"/>
    <w:uiPriority w:val="99"/>
    <w:semiHidden/>
    <w:unhideWhenUsed/>
    <w:rsid w:val="005114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4DC"/>
    <w:rPr>
      <w:rFonts w:ascii="Times New Roman" w:eastAsiaTheme="minorEastAsia" w:hAnsi="Times New Roman" w:cs="Times New Roman"/>
      <w:sz w:val="18"/>
      <w:szCs w:val="18"/>
    </w:rPr>
  </w:style>
  <w:style w:type="paragraph" w:styleId="Revision">
    <w:name w:val="Revision"/>
    <w:hidden/>
    <w:uiPriority w:val="99"/>
    <w:semiHidden/>
    <w:rsid w:val="009B26C4"/>
    <w:rPr>
      <w:rFonts w:eastAsiaTheme="minorEastAsia"/>
      <w:sz w:val="22"/>
      <w:szCs w:val="22"/>
    </w:rPr>
  </w:style>
  <w:style w:type="character" w:styleId="LineNumber">
    <w:name w:val="line number"/>
    <w:basedOn w:val="DefaultParagraphFont"/>
    <w:uiPriority w:val="99"/>
    <w:semiHidden/>
    <w:unhideWhenUsed/>
    <w:rsid w:val="008C22B4"/>
  </w:style>
  <w:style w:type="character" w:styleId="Hyperlink">
    <w:name w:val="Hyperlink"/>
    <w:rsid w:val="00AC7FC8"/>
    <w:rPr>
      <w:u w:val="single"/>
    </w:rPr>
  </w:style>
  <w:style w:type="table" w:styleId="TableGrid">
    <w:name w:val="Table Grid"/>
    <w:basedOn w:val="TableNormal"/>
    <w:uiPriority w:val="39"/>
    <w:rsid w:val="00E67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01E59"/>
    <w:pPr>
      <w:spacing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901E59"/>
    <w:rPr>
      <w:rFonts w:ascii="Times New Roman" w:eastAsiaTheme="minorEastAsia" w:hAnsi="Times New Roman" w:cs="Times New Roman"/>
    </w:rPr>
  </w:style>
  <w:style w:type="character" w:customStyle="1" w:styleId="highwire-cite-authors">
    <w:name w:val="highwire-cite-authors"/>
    <w:basedOn w:val="DefaultParagraphFont"/>
    <w:rsid w:val="00245B78"/>
  </w:style>
  <w:style w:type="character" w:customStyle="1" w:styleId="nlm-surname">
    <w:name w:val="nlm-surname"/>
    <w:basedOn w:val="DefaultParagraphFont"/>
    <w:rsid w:val="00245B78"/>
  </w:style>
  <w:style w:type="character" w:customStyle="1" w:styleId="nlm-given-names">
    <w:name w:val="nlm-given-names"/>
    <w:basedOn w:val="DefaultParagraphFont"/>
    <w:rsid w:val="00245B78"/>
  </w:style>
  <w:style w:type="character" w:customStyle="1" w:styleId="highwire-cite-title">
    <w:name w:val="highwire-cite-title"/>
    <w:basedOn w:val="DefaultParagraphFont"/>
    <w:rsid w:val="00245B78"/>
  </w:style>
  <w:style w:type="character" w:customStyle="1" w:styleId="highwire-cite-metadata-journal">
    <w:name w:val="highwire-cite-metadata-journal"/>
    <w:basedOn w:val="DefaultParagraphFont"/>
    <w:rsid w:val="00245B78"/>
  </w:style>
  <w:style w:type="character" w:customStyle="1" w:styleId="highwire-cite-metadata-date">
    <w:name w:val="highwire-cite-metadata-date"/>
    <w:basedOn w:val="DefaultParagraphFont"/>
    <w:rsid w:val="00245B78"/>
  </w:style>
  <w:style w:type="character" w:customStyle="1" w:styleId="highwire-cite-metadata-volume">
    <w:name w:val="highwire-cite-metadata-volume"/>
    <w:basedOn w:val="DefaultParagraphFont"/>
    <w:rsid w:val="00245B78"/>
  </w:style>
  <w:style w:type="character" w:styleId="Emphasis">
    <w:name w:val="Emphasis"/>
    <w:basedOn w:val="DefaultParagraphFont"/>
    <w:uiPriority w:val="20"/>
    <w:qFormat/>
    <w:rsid w:val="0026792A"/>
    <w:rPr>
      <w:i/>
      <w:iCs/>
    </w:rPr>
  </w:style>
  <w:style w:type="character" w:styleId="FollowedHyperlink">
    <w:name w:val="FollowedHyperlink"/>
    <w:basedOn w:val="DefaultParagraphFont"/>
    <w:uiPriority w:val="99"/>
    <w:semiHidden/>
    <w:unhideWhenUsed/>
    <w:rsid w:val="009A5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495">
      <w:bodyDiv w:val="1"/>
      <w:marLeft w:val="0"/>
      <w:marRight w:val="0"/>
      <w:marTop w:val="0"/>
      <w:marBottom w:val="0"/>
      <w:divBdr>
        <w:top w:val="none" w:sz="0" w:space="0" w:color="auto"/>
        <w:left w:val="none" w:sz="0" w:space="0" w:color="auto"/>
        <w:bottom w:val="none" w:sz="0" w:space="0" w:color="auto"/>
        <w:right w:val="none" w:sz="0" w:space="0" w:color="auto"/>
      </w:divBdr>
    </w:div>
    <w:div w:id="64422036">
      <w:bodyDiv w:val="1"/>
      <w:marLeft w:val="0"/>
      <w:marRight w:val="0"/>
      <w:marTop w:val="0"/>
      <w:marBottom w:val="0"/>
      <w:divBdr>
        <w:top w:val="none" w:sz="0" w:space="0" w:color="auto"/>
        <w:left w:val="none" w:sz="0" w:space="0" w:color="auto"/>
        <w:bottom w:val="none" w:sz="0" w:space="0" w:color="auto"/>
        <w:right w:val="none" w:sz="0" w:space="0" w:color="auto"/>
      </w:divBdr>
    </w:div>
    <w:div w:id="916093033">
      <w:bodyDiv w:val="1"/>
      <w:marLeft w:val="0"/>
      <w:marRight w:val="0"/>
      <w:marTop w:val="0"/>
      <w:marBottom w:val="0"/>
      <w:divBdr>
        <w:top w:val="none" w:sz="0" w:space="0" w:color="auto"/>
        <w:left w:val="none" w:sz="0" w:space="0" w:color="auto"/>
        <w:bottom w:val="none" w:sz="0" w:space="0" w:color="auto"/>
        <w:right w:val="none" w:sz="0" w:space="0" w:color="auto"/>
      </w:divBdr>
    </w:div>
    <w:div w:id="1179198538">
      <w:bodyDiv w:val="1"/>
      <w:marLeft w:val="0"/>
      <w:marRight w:val="0"/>
      <w:marTop w:val="0"/>
      <w:marBottom w:val="0"/>
      <w:divBdr>
        <w:top w:val="none" w:sz="0" w:space="0" w:color="auto"/>
        <w:left w:val="none" w:sz="0" w:space="0" w:color="auto"/>
        <w:bottom w:val="none" w:sz="0" w:space="0" w:color="auto"/>
        <w:right w:val="none" w:sz="0" w:space="0" w:color="auto"/>
      </w:divBdr>
    </w:div>
    <w:div w:id="1283271512">
      <w:bodyDiv w:val="1"/>
      <w:marLeft w:val="0"/>
      <w:marRight w:val="0"/>
      <w:marTop w:val="0"/>
      <w:marBottom w:val="0"/>
      <w:divBdr>
        <w:top w:val="none" w:sz="0" w:space="0" w:color="auto"/>
        <w:left w:val="none" w:sz="0" w:space="0" w:color="auto"/>
        <w:bottom w:val="none" w:sz="0" w:space="0" w:color="auto"/>
        <w:right w:val="none" w:sz="0" w:space="0" w:color="auto"/>
      </w:divBdr>
    </w:div>
    <w:div w:id="1362588338">
      <w:bodyDiv w:val="1"/>
      <w:marLeft w:val="0"/>
      <w:marRight w:val="0"/>
      <w:marTop w:val="0"/>
      <w:marBottom w:val="0"/>
      <w:divBdr>
        <w:top w:val="none" w:sz="0" w:space="0" w:color="auto"/>
        <w:left w:val="none" w:sz="0" w:space="0" w:color="auto"/>
        <w:bottom w:val="none" w:sz="0" w:space="0" w:color="auto"/>
        <w:right w:val="none" w:sz="0" w:space="0" w:color="auto"/>
      </w:divBdr>
    </w:div>
    <w:div w:id="1390149996">
      <w:bodyDiv w:val="1"/>
      <w:marLeft w:val="0"/>
      <w:marRight w:val="0"/>
      <w:marTop w:val="0"/>
      <w:marBottom w:val="0"/>
      <w:divBdr>
        <w:top w:val="none" w:sz="0" w:space="0" w:color="auto"/>
        <w:left w:val="none" w:sz="0" w:space="0" w:color="auto"/>
        <w:bottom w:val="none" w:sz="0" w:space="0" w:color="auto"/>
        <w:right w:val="none" w:sz="0" w:space="0" w:color="auto"/>
      </w:divBdr>
    </w:div>
    <w:div w:id="1393581040">
      <w:bodyDiv w:val="1"/>
      <w:marLeft w:val="0"/>
      <w:marRight w:val="0"/>
      <w:marTop w:val="0"/>
      <w:marBottom w:val="0"/>
      <w:divBdr>
        <w:top w:val="none" w:sz="0" w:space="0" w:color="auto"/>
        <w:left w:val="none" w:sz="0" w:space="0" w:color="auto"/>
        <w:bottom w:val="none" w:sz="0" w:space="0" w:color="auto"/>
        <w:right w:val="none" w:sz="0" w:space="0" w:color="auto"/>
      </w:divBdr>
    </w:div>
    <w:div w:id="1864398892">
      <w:bodyDiv w:val="1"/>
      <w:marLeft w:val="0"/>
      <w:marRight w:val="0"/>
      <w:marTop w:val="0"/>
      <w:marBottom w:val="0"/>
      <w:divBdr>
        <w:top w:val="none" w:sz="0" w:space="0" w:color="auto"/>
        <w:left w:val="none" w:sz="0" w:space="0" w:color="auto"/>
        <w:bottom w:val="none" w:sz="0" w:space="0" w:color="auto"/>
        <w:right w:val="none" w:sz="0" w:space="0" w:color="auto"/>
      </w:divBdr>
    </w:div>
    <w:div w:id="1890070243">
      <w:bodyDiv w:val="1"/>
      <w:marLeft w:val="0"/>
      <w:marRight w:val="0"/>
      <w:marTop w:val="0"/>
      <w:marBottom w:val="0"/>
      <w:divBdr>
        <w:top w:val="none" w:sz="0" w:space="0" w:color="auto"/>
        <w:left w:val="none" w:sz="0" w:space="0" w:color="auto"/>
        <w:bottom w:val="none" w:sz="0" w:space="0" w:color="auto"/>
        <w:right w:val="none" w:sz="0" w:space="0" w:color="auto"/>
      </w:divBdr>
    </w:div>
    <w:div w:id="1982660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scistatistics.com/effectsiz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62944F-D958-074B-B0C0-59965AB7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4654</Words>
  <Characters>26534</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Butler</dc:creator>
  <cp:lastModifiedBy>Katherine Butler</cp:lastModifiedBy>
  <cp:revision>3</cp:revision>
  <cp:lastPrinted>2018-01-19T14:05:00Z</cp:lastPrinted>
  <dcterms:created xsi:type="dcterms:W3CDTF">2018-01-31T18:00:00Z</dcterms:created>
  <dcterms:modified xsi:type="dcterms:W3CDTF">2018-01-31T18:05:00Z</dcterms:modified>
</cp:coreProperties>
</file>