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F7" w:rsidRPr="001A3E56" w:rsidRDefault="000A7DF7" w:rsidP="000A7DF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Fast-decay variants of </w:t>
      </w:r>
      <w:r w:rsidRPr="001A3E56">
        <w:rPr>
          <w:rFonts w:ascii="Arial" w:hAnsi="Arial" w:cs="Arial"/>
          <w:b/>
        </w:rPr>
        <w:t>red</w:t>
      </w:r>
      <w:r>
        <w:rPr>
          <w:rFonts w:ascii="Arial" w:hAnsi="Arial" w:cs="Arial"/>
          <w:b/>
        </w:rPr>
        <w:t>-</w:t>
      </w:r>
      <w:r w:rsidRPr="001A3E56">
        <w:rPr>
          <w:rFonts w:ascii="Arial" w:hAnsi="Arial" w:cs="Arial"/>
          <w:b/>
        </w:rPr>
        <w:t>fluorescent genetically</w:t>
      </w:r>
      <w:r>
        <w:rPr>
          <w:rFonts w:ascii="Arial" w:hAnsi="Arial" w:cs="Arial"/>
          <w:b/>
        </w:rPr>
        <w:t>-</w:t>
      </w:r>
      <w:r w:rsidRPr="001A3E56">
        <w:rPr>
          <w:rFonts w:ascii="Arial" w:hAnsi="Arial" w:cs="Arial"/>
          <w:b/>
        </w:rPr>
        <w:t>encoded calcium indicators</w:t>
      </w:r>
    </w:p>
    <w:p w:rsidR="000A7DF7" w:rsidRDefault="000A7DF7" w:rsidP="000A7DF7">
      <w:pPr>
        <w:spacing w:line="240" w:lineRule="auto"/>
        <w:rPr>
          <w:vertAlign w:val="superscript"/>
        </w:rPr>
      </w:pPr>
      <w:bookmarkStart w:id="0" w:name="_GoBack"/>
      <w:bookmarkEnd w:id="0"/>
      <w:r>
        <w:t>Silke Kerruth</w:t>
      </w:r>
      <w:r>
        <w:rPr>
          <w:vertAlign w:val="superscript"/>
        </w:rPr>
        <w:t>1</w:t>
      </w:r>
      <w:r>
        <w:t>, Catherine Coates</w:t>
      </w:r>
      <w:r>
        <w:rPr>
          <w:vertAlign w:val="superscript"/>
        </w:rPr>
        <w:t>1</w:t>
      </w:r>
      <w:r>
        <w:t xml:space="preserve"> and Katalin Török</w:t>
      </w:r>
      <w:r>
        <w:rPr>
          <w:vertAlign w:val="superscript"/>
        </w:rPr>
        <w:t>1</w:t>
      </w:r>
    </w:p>
    <w:p w:rsidR="000A7DF7" w:rsidRDefault="000A7DF7" w:rsidP="000A7DF7">
      <w:pPr>
        <w:spacing w:line="240" w:lineRule="auto"/>
      </w:pPr>
      <w:r>
        <w:rPr>
          <w:vertAlign w:val="superscript"/>
        </w:rPr>
        <w:t>1</w:t>
      </w:r>
      <w:r w:rsidRPr="00870B3E">
        <w:t>St</w:t>
      </w:r>
      <w:r>
        <w:t>. George's University of London, Cranmer Terrace, SW17 0RE, London, United Kingdom.</w:t>
      </w:r>
    </w:p>
    <w:p w:rsidR="000A7DF7" w:rsidRDefault="000A7DF7" w:rsidP="000513F1">
      <w:pPr>
        <w:spacing w:line="240" w:lineRule="auto"/>
        <w:jc w:val="both"/>
        <w:rPr>
          <w:rFonts w:cs="Arial"/>
        </w:rPr>
      </w:pPr>
    </w:p>
    <w:p w:rsidR="000513F1" w:rsidRPr="000513F1" w:rsidRDefault="000513F1" w:rsidP="000513F1">
      <w:pPr>
        <w:spacing w:line="240" w:lineRule="auto"/>
        <w:jc w:val="both"/>
        <w:rPr>
          <w:rFonts w:cs="Arial"/>
        </w:rPr>
      </w:pPr>
      <w:r w:rsidRPr="000513F1">
        <w:rPr>
          <w:rFonts w:cs="Arial"/>
        </w:rPr>
        <w:t>The time-course of intracellular Ca</w:t>
      </w:r>
      <w:r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 xml:space="preserve"> transients is hard to assess due to buffering and signal integrating interactions. </w:t>
      </w:r>
      <w:r w:rsidR="00D611DE" w:rsidRPr="000513F1">
        <w:rPr>
          <w:rFonts w:cs="Arial"/>
        </w:rPr>
        <w:t xml:space="preserve">Genetically-encoded calcium indicators </w:t>
      </w:r>
      <w:r w:rsidR="00D611DE">
        <w:rPr>
          <w:rFonts w:cs="Arial"/>
        </w:rPr>
        <w:t xml:space="preserve">(GECI) </w:t>
      </w:r>
      <w:r w:rsidR="00D611DE" w:rsidRPr="000513F1">
        <w:rPr>
          <w:rFonts w:cs="Arial"/>
        </w:rPr>
        <w:t>have proven useful for monitoring Ca</w:t>
      </w:r>
      <w:r w:rsidR="00D611DE" w:rsidRPr="000513F1">
        <w:rPr>
          <w:rFonts w:cs="Arial"/>
          <w:vertAlign w:val="superscript"/>
        </w:rPr>
        <w:t>2+</w:t>
      </w:r>
      <w:r w:rsidR="00D611DE" w:rsidRPr="000513F1">
        <w:rPr>
          <w:rFonts w:cs="Arial"/>
        </w:rPr>
        <w:t xml:space="preserve"> transients in living cells and organisms. </w:t>
      </w:r>
      <w:r w:rsidR="00D611DE">
        <w:rPr>
          <w:rFonts w:cs="Arial"/>
        </w:rPr>
        <w:t xml:space="preserve">However, </w:t>
      </w:r>
      <w:r w:rsidRPr="000513F1">
        <w:rPr>
          <w:rFonts w:cs="Arial"/>
        </w:rPr>
        <w:t>Ca</w:t>
      </w:r>
      <w:r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 xml:space="preserve"> indicators with high Ca</w:t>
      </w:r>
      <w:r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 xml:space="preserve"> affinity and slow decay kinetics themselves integrate Ca</w:t>
      </w:r>
      <w:r w:rsidRPr="000513F1">
        <w:rPr>
          <w:rFonts w:cs="Arial"/>
          <w:vertAlign w:val="superscript"/>
        </w:rPr>
        <w:t>2+ </w:t>
      </w:r>
      <w:r w:rsidRPr="000513F1">
        <w:rPr>
          <w:rFonts w:cs="Arial"/>
        </w:rPr>
        <w:t>signals, and furthermore may become saturated before</w:t>
      </w:r>
      <w:r w:rsidR="00D611DE">
        <w:rPr>
          <w:rFonts w:cs="Arial"/>
        </w:rPr>
        <w:t xml:space="preserve"> peak</w:t>
      </w:r>
      <w:r w:rsidRPr="000513F1">
        <w:rPr>
          <w:rFonts w:cs="Arial"/>
        </w:rPr>
        <w:t xml:space="preserve"> [Ca</w:t>
      </w:r>
      <w:r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>] is reached. Thus</w:t>
      </w:r>
      <w:r w:rsidR="00D611DE">
        <w:rPr>
          <w:rFonts w:cs="Arial"/>
        </w:rPr>
        <w:t>,</w:t>
      </w:r>
      <w:r w:rsidRPr="000513F1">
        <w:rPr>
          <w:rFonts w:cs="Arial"/>
        </w:rPr>
        <w:t xml:space="preserve"> for more faithful tracking of </w:t>
      </w:r>
      <w:r w:rsidR="00D611DE">
        <w:rPr>
          <w:rFonts w:cs="Arial"/>
        </w:rPr>
        <w:t xml:space="preserve">rapid </w:t>
      </w:r>
      <w:r w:rsidRPr="000513F1">
        <w:rPr>
          <w:rFonts w:cs="Arial"/>
        </w:rPr>
        <w:t>Ca</w:t>
      </w:r>
      <w:r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 xml:space="preserve"> </w:t>
      </w:r>
      <w:r w:rsidR="00D611DE">
        <w:rPr>
          <w:rFonts w:cs="Arial"/>
        </w:rPr>
        <w:t>dynamics</w:t>
      </w:r>
      <w:r w:rsidRPr="000513F1">
        <w:rPr>
          <w:rFonts w:cs="Arial"/>
        </w:rPr>
        <w:t>, probes w</w:t>
      </w:r>
      <w:r w:rsidR="00EB2C05">
        <w:rPr>
          <w:rFonts w:cs="Arial"/>
        </w:rPr>
        <w:t>ith faster off-kinetics are required</w:t>
      </w:r>
      <w:r w:rsidR="009150EA">
        <w:rPr>
          <w:rFonts w:cs="Arial"/>
          <w:vertAlign w:val="superscript"/>
        </w:rPr>
        <w:t>1</w:t>
      </w:r>
      <w:proofErr w:type="gramStart"/>
      <w:r w:rsidR="009150EA">
        <w:rPr>
          <w:rFonts w:cs="Arial"/>
          <w:vertAlign w:val="superscript"/>
        </w:rPr>
        <w:t>,2</w:t>
      </w:r>
      <w:proofErr w:type="gramEnd"/>
      <w:r w:rsidRPr="000513F1">
        <w:rPr>
          <w:rFonts w:cs="Arial"/>
        </w:rPr>
        <w:t>.</w:t>
      </w:r>
      <w:r w:rsidR="00D611DE">
        <w:rPr>
          <w:rFonts w:cs="Arial"/>
        </w:rPr>
        <w:t xml:space="preserve"> Red-fluorescent GECI have been developed with the view of multicolour imaging and optogenetic applications</w:t>
      </w:r>
      <w:r w:rsidR="00D611DE">
        <w:rPr>
          <w:rFonts w:cs="Arial"/>
          <w:vertAlign w:val="superscript"/>
        </w:rPr>
        <w:t>3</w:t>
      </w:r>
      <w:r w:rsidR="00D611DE">
        <w:rPr>
          <w:rFonts w:cs="Arial"/>
        </w:rPr>
        <w:t>.</w:t>
      </w:r>
      <w:r w:rsidRPr="000513F1">
        <w:rPr>
          <w:rFonts w:cs="Arial"/>
        </w:rPr>
        <w:t xml:space="preserve"> Here we report novel </w:t>
      </w:r>
      <w:r w:rsidR="009674D7">
        <w:rPr>
          <w:rFonts w:cs="Arial"/>
        </w:rPr>
        <w:t xml:space="preserve">fast-decay </w:t>
      </w:r>
      <w:r w:rsidRPr="000513F1">
        <w:rPr>
          <w:rFonts w:cs="Arial"/>
        </w:rPr>
        <w:t xml:space="preserve">variants of red-fluorescent genetically-encoded </w:t>
      </w:r>
      <w:r w:rsidR="00227D02" w:rsidRPr="000513F1">
        <w:rPr>
          <w:rFonts w:cs="Arial"/>
        </w:rPr>
        <w:t>Ca</w:t>
      </w:r>
      <w:r w:rsidR="00227D02"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 xml:space="preserve"> indicators jRGECO1a and jRCaMP1a</w:t>
      </w:r>
      <w:r w:rsidR="009150EA">
        <w:rPr>
          <w:rFonts w:cs="Arial"/>
          <w:vertAlign w:val="superscript"/>
        </w:rPr>
        <w:t>3</w:t>
      </w:r>
      <w:r w:rsidR="000703CB">
        <w:rPr>
          <w:rFonts w:cs="Arial"/>
          <w:vertAlign w:val="superscript"/>
        </w:rPr>
        <w:t xml:space="preserve"> </w:t>
      </w:r>
      <w:r w:rsidR="000703CB" w:rsidRPr="000513F1">
        <w:rPr>
          <w:rFonts w:cs="Arial"/>
        </w:rPr>
        <w:t xml:space="preserve">with up to </w:t>
      </w:r>
      <w:r w:rsidR="000703CB">
        <w:rPr>
          <w:rFonts w:cs="Arial"/>
        </w:rPr>
        <w:t>8</w:t>
      </w:r>
      <w:r w:rsidR="000703CB" w:rsidRPr="000513F1">
        <w:rPr>
          <w:rFonts w:cs="Arial"/>
        </w:rPr>
        <w:t xml:space="preserve">-fold </w:t>
      </w:r>
      <w:r w:rsidR="000703CB">
        <w:rPr>
          <w:rFonts w:cs="Arial"/>
        </w:rPr>
        <w:t>(</w:t>
      </w:r>
      <w:r w:rsidR="000703CB" w:rsidRPr="009D1620">
        <w:rPr>
          <w:rFonts w:cs="Arial"/>
          <w:i/>
        </w:rPr>
        <w:t>t</w:t>
      </w:r>
      <w:r w:rsidR="000703CB">
        <w:rPr>
          <w:rFonts w:cs="Arial"/>
          <w:vertAlign w:val="subscript"/>
        </w:rPr>
        <w:t>1/2</w:t>
      </w:r>
      <w:r w:rsidR="00EB2C05">
        <w:rPr>
          <w:rFonts w:cs="Arial"/>
        </w:rPr>
        <w:t xml:space="preserve"> of 6.4 </w:t>
      </w:r>
      <w:proofErr w:type="spellStart"/>
      <w:r w:rsidR="000703CB">
        <w:rPr>
          <w:rFonts w:cs="Arial"/>
        </w:rPr>
        <w:t>ms</w:t>
      </w:r>
      <w:proofErr w:type="spellEnd"/>
      <w:r w:rsidR="000703CB">
        <w:rPr>
          <w:rFonts w:cs="Arial"/>
        </w:rPr>
        <w:t xml:space="preserve">) </w:t>
      </w:r>
      <w:r w:rsidR="000703CB" w:rsidRPr="000513F1">
        <w:rPr>
          <w:rFonts w:cs="Arial"/>
        </w:rPr>
        <w:t xml:space="preserve">and </w:t>
      </w:r>
      <w:r w:rsidR="000703CB">
        <w:rPr>
          <w:rFonts w:cs="Arial"/>
        </w:rPr>
        <w:t>1</w:t>
      </w:r>
      <w:r w:rsidR="000703CB" w:rsidRPr="000513F1">
        <w:rPr>
          <w:rFonts w:cs="Arial"/>
        </w:rPr>
        <w:t xml:space="preserve">3-fold </w:t>
      </w:r>
      <w:r w:rsidR="000703CB">
        <w:rPr>
          <w:rFonts w:cs="Arial"/>
        </w:rPr>
        <w:t>(</w:t>
      </w:r>
      <w:r w:rsidR="000703CB" w:rsidRPr="009D1620">
        <w:rPr>
          <w:rFonts w:cs="Arial"/>
          <w:i/>
        </w:rPr>
        <w:t>t</w:t>
      </w:r>
      <w:r w:rsidR="000703CB">
        <w:rPr>
          <w:rFonts w:cs="Arial"/>
          <w:vertAlign w:val="subscript"/>
        </w:rPr>
        <w:t>1/2</w:t>
      </w:r>
      <w:r w:rsidR="00EB2C05">
        <w:rPr>
          <w:rFonts w:cs="Arial"/>
          <w:vertAlign w:val="subscript"/>
        </w:rPr>
        <w:t> </w:t>
      </w:r>
      <w:r w:rsidR="00EB2C05">
        <w:rPr>
          <w:rFonts w:cs="Arial"/>
        </w:rPr>
        <w:t>of 33 </w:t>
      </w:r>
      <w:proofErr w:type="spellStart"/>
      <w:r w:rsidR="000703CB">
        <w:rPr>
          <w:rFonts w:cs="Arial"/>
        </w:rPr>
        <w:t>ms</w:t>
      </w:r>
      <w:proofErr w:type="spellEnd"/>
      <w:r w:rsidR="000703CB">
        <w:rPr>
          <w:rFonts w:cs="Arial"/>
        </w:rPr>
        <w:t xml:space="preserve">) </w:t>
      </w:r>
      <w:r w:rsidR="000703CB" w:rsidRPr="000513F1">
        <w:rPr>
          <w:rFonts w:cs="Arial"/>
        </w:rPr>
        <w:t xml:space="preserve">faster </w:t>
      </w:r>
      <w:r w:rsidR="000703CB" w:rsidRPr="000513F1">
        <w:rPr>
          <w:rFonts w:cs="Arial"/>
          <w:i/>
        </w:rPr>
        <w:t>in vitro</w:t>
      </w:r>
      <w:r w:rsidR="000703CB" w:rsidRPr="000513F1">
        <w:rPr>
          <w:rFonts w:cs="Arial"/>
        </w:rPr>
        <w:t xml:space="preserve"> decay kinetics</w:t>
      </w:r>
      <w:r w:rsidR="000703CB">
        <w:rPr>
          <w:rFonts w:cs="Arial"/>
        </w:rPr>
        <w:t xml:space="preserve"> (37</w:t>
      </w:r>
      <w:r w:rsidR="00236F78">
        <w:rPr>
          <w:rFonts w:cs="Arial"/>
        </w:rPr>
        <w:t> °</w:t>
      </w:r>
      <w:r w:rsidR="000703CB">
        <w:rPr>
          <w:rFonts w:cs="Arial"/>
        </w:rPr>
        <w:t>C)</w:t>
      </w:r>
      <w:r w:rsidR="000703CB" w:rsidRPr="000513F1">
        <w:rPr>
          <w:rFonts w:cs="Arial"/>
        </w:rPr>
        <w:t>, respectively</w:t>
      </w:r>
      <w:r w:rsidR="00227D02">
        <w:rPr>
          <w:rFonts w:cs="Arial"/>
        </w:rPr>
        <w:t xml:space="preserve">. </w:t>
      </w:r>
      <w:r w:rsidR="000703CB">
        <w:rPr>
          <w:rFonts w:cs="Arial"/>
        </w:rPr>
        <w:t xml:space="preserve">Fast-decay </w:t>
      </w:r>
      <w:r w:rsidR="000703CB" w:rsidRPr="000513F1">
        <w:rPr>
          <w:rFonts w:cs="Arial"/>
        </w:rPr>
        <w:t>jRGECO1a and jRCaMP1a</w:t>
      </w:r>
      <w:r w:rsidR="000703CB">
        <w:rPr>
          <w:rFonts w:cs="Arial"/>
        </w:rPr>
        <w:t xml:space="preserve"> variants retain comparable fluorescence </w:t>
      </w:r>
      <w:r w:rsidR="000703CB" w:rsidRPr="000513F1">
        <w:rPr>
          <w:rFonts w:cs="Arial"/>
        </w:rPr>
        <w:t>bright</w:t>
      </w:r>
      <w:r w:rsidR="000703CB">
        <w:rPr>
          <w:rFonts w:cs="Arial"/>
        </w:rPr>
        <w:t>ness and dynamic range values to their parent proteins</w:t>
      </w:r>
      <w:r w:rsidR="000703CB" w:rsidRPr="000513F1">
        <w:rPr>
          <w:rFonts w:cs="Arial"/>
        </w:rPr>
        <w:t xml:space="preserve">. </w:t>
      </w:r>
      <w:r w:rsidR="00227D02">
        <w:rPr>
          <w:rFonts w:cs="Arial"/>
        </w:rPr>
        <w:t>T</w:t>
      </w:r>
      <w:r w:rsidR="00227D02">
        <w:t xml:space="preserve">he </w:t>
      </w:r>
      <w:r w:rsidR="009674D7">
        <w:t xml:space="preserve">fluorescence dynamic range of the </w:t>
      </w:r>
      <w:r w:rsidR="00227D02" w:rsidRPr="00227D02">
        <w:rPr>
          <w:rFonts w:cs="Arial"/>
        </w:rPr>
        <w:t xml:space="preserve">brighter </w:t>
      </w:r>
      <w:proofErr w:type="spellStart"/>
      <w:r w:rsidR="00227D02" w:rsidRPr="00227D02">
        <w:rPr>
          <w:rFonts w:cs="Arial"/>
        </w:rPr>
        <w:t>mApple</w:t>
      </w:r>
      <w:proofErr w:type="spellEnd"/>
      <w:r w:rsidR="00227D02" w:rsidRPr="00227D02">
        <w:rPr>
          <w:rFonts w:cs="Arial"/>
        </w:rPr>
        <w:t>-based jRGECO1a</w:t>
      </w:r>
      <w:r w:rsidR="00227D02">
        <w:rPr>
          <w:rFonts w:cs="Arial"/>
        </w:rPr>
        <w:t xml:space="preserve"> variants </w:t>
      </w:r>
      <w:r w:rsidR="009674D7">
        <w:rPr>
          <w:rFonts w:cs="Arial"/>
        </w:rPr>
        <w:t>is</w:t>
      </w:r>
      <w:r w:rsidR="00794F59">
        <w:rPr>
          <w:rFonts w:cs="Arial"/>
        </w:rPr>
        <w:t xml:space="preserve"> </w:t>
      </w:r>
      <w:r w:rsidR="009674D7">
        <w:rPr>
          <w:rFonts w:cs="Arial"/>
        </w:rPr>
        <w:t xml:space="preserve">stable between </w:t>
      </w:r>
      <w:r w:rsidR="00794F59">
        <w:rPr>
          <w:rFonts w:cs="Arial"/>
        </w:rPr>
        <w:t>pH</w:t>
      </w:r>
      <w:r w:rsidR="009674D7">
        <w:rPr>
          <w:rFonts w:cs="Arial"/>
        </w:rPr>
        <w:t xml:space="preserve"> 6.5 and 7.5, but declines above pH 7.5 </w:t>
      </w:r>
      <w:r w:rsidR="00794F59">
        <w:rPr>
          <w:rFonts w:cs="Arial"/>
        </w:rPr>
        <w:t xml:space="preserve">to a </w:t>
      </w:r>
      <w:r w:rsidR="009674D7">
        <w:rPr>
          <w:rFonts w:cs="Arial"/>
        </w:rPr>
        <w:t>Ca</w:t>
      </w:r>
      <w:r w:rsidR="009674D7">
        <w:rPr>
          <w:rFonts w:cs="Arial"/>
          <w:vertAlign w:val="superscript"/>
        </w:rPr>
        <w:t>2+</w:t>
      </w:r>
      <w:r w:rsidR="009674D7">
        <w:rPr>
          <w:rFonts w:cs="Arial"/>
        </w:rPr>
        <w:t xml:space="preserve">-independent </w:t>
      </w:r>
      <w:r w:rsidR="00794F59">
        <w:rPr>
          <w:rFonts w:cs="Arial"/>
        </w:rPr>
        <w:t xml:space="preserve">fluorescent state. </w:t>
      </w:r>
      <w:r w:rsidR="009674D7">
        <w:rPr>
          <w:rFonts w:cs="Arial"/>
        </w:rPr>
        <w:t>In contrast,</w:t>
      </w:r>
      <w:r w:rsidR="00794F59">
        <w:rPr>
          <w:rFonts w:cs="Arial"/>
        </w:rPr>
        <w:t xml:space="preserve"> </w:t>
      </w:r>
      <w:r w:rsidR="009674D7">
        <w:rPr>
          <w:rFonts w:cs="Arial"/>
        </w:rPr>
        <w:t xml:space="preserve">the </w:t>
      </w:r>
      <w:r w:rsidR="00794F59">
        <w:rPr>
          <w:rFonts w:cs="Arial"/>
        </w:rPr>
        <w:t xml:space="preserve">less bright jRCaMP1a variants, based on </w:t>
      </w:r>
      <w:proofErr w:type="spellStart"/>
      <w:r w:rsidR="00794F59">
        <w:rPr>
          <w:rFonts w:cs="Arial"/>
        </w:rPr>
        <w:t>mRuby</w:t>
      </w:r>
      <w:proofErr w:type="spellEnd"/>
      <w:r w:rsidR="00794F59">
        <w:rPr>
          <w:rFonts w:cs="Arial"/>
        </w:rPr>
        <w:t xml:space="preserve">, </w:t>
      </w:r>
      <w:r w:rsidR="000703CB">
        <w:rPr>
          <w:rFonts w:cs="Arial"/>
        </w:rPr>
        <w:t>are</w:t>
      </w:r>
      <w:r w:rsidR="00794F59">
        <w:rPr>
          <w:rFonts w:cs="Arial"/>
        </w:rPr>
        <w:t xml:space="preserve"> stable over </w:t>
      </w:r>
      <w:r w:rsidR="009674D7">
        <w:rPr>
          <w:rFonts w:cs="Arial"/>
        </w:rPr>
        <w:t>the</w:t>
      </w:r>
      <w:r w:rsidR="00794F59">
        <w:rPr>
          <w:rFonts w:cs="Arial"/>
        </w:rPr>
        <w:t xml:space="preserve"> pH range of 6.5 to 10.</w:t>
      </w:r>
      <w:r w:rsidR="00227D02">
        <w:rPr>
          <w:rFonts w:cs="Arial"/>
        </w:rPr>
        <w:t xml:space="preserve"> </w:t>
      </w:r>
      <w:r w:rsidR="000703CB">
        <w:rPr>
          <w:rFonts w:cs="Arial"/>
        </w:rPr>
        <w:t>Red-flu</w:t>
      </w:r>
      <w:r w:rsidR="00EB2C05">
        <w:rPr>
          <w:rFonts w:cs="Arial"/>
        </w:rPr>
        <w:t>orescent GECI, like their green-</w:t>
      </w:r>
      <w:r w:rsidR="000703CB">
        <w:rPr>
          <w:rFonts w:cs="Arial"/>
        </w:rPr>
        <w:t>fluorescent counterparts, are characterised by h</w:t>
      </w:r>
      <w:r w:rsidR="000703CB" w:rsidRPr="000513F1">
        <w:rPr>
          <w:rFonts w:cs="Arial"/>
        </w:rPr>
        <w:t>igh cooperativity</w:t>
      </w:r>
      <w:r w:rsidR="000703CB">
        <w:rPr>
          <w:rFonts w:cs="Arial"/>
        </w:rPr>
        <w:t xml:space="preserve"> to Ca</w:t>
      </w:r>
      <w:r w:rsidR="000703CB">
        <w:rPr>
          <w:rFonts w:cs="Arial"/>
          <w:vertAlign w:val="superscript"/>
        </w:rPr>
        <w:t>2+</w:t>
      </w:r>
      <w:r w:rsidR="000703CB" w:rsidRPr="000513F1">
        <w:rPr>
          <w:rFonts w:cs="Arial"/>
        </w:rPr>
        <w:t>, and complex kinetic patterns of Ca</w:t>
      </w:r>
      <w:r w:rsidR="000703CB" w:rsidRPr="000513F1">
        <w:rPr>
          <w:rFonts w:cs="Arial"/>
          <w:vertAlign w:val="superscript"/>
        </w:rPr>
        <w:t>2+</w:t>
      </w:r>
      <w:r w:rsidR="000703CB">
        <w:rPr>
          <w:rFonts w:cs="Arial"/>
        </w:rPr>
        <w:t>-</w:t>
      </w:r>
      <w:r w:rsidR="000703CB" w:rsidRPr="000513F1">
        <w:rPr>
          <w:rFonts w:cs="Arial"/>
        </w:rPr>
        <w:t>dependen</w:t>
      </w:r>
      <w:r w:rsidR="000703CB">
        <w:rPr>
          <w:rFonts w:cs="Arial"/>
        </w:rPr>
        <w:t>t</w:t>
      </w:r>
      <w:r w:rsidR="000703CB" w:rsidRPr="000513F1">
        <w:rPr>
          <w:rFonts w:cs="Arial"/>
        </w:rPr>
        <w:t xml:space="preserve"> fluorescence response </w:t>
      </w:r>
      <w:r w:rsidR="000703CB">
        <w:rPr>
          <w:rFonts w:cs="Arial"/>
        </w:rPr>
        <w:t xml:space="preserve">with a </w:t>
      </w:r>
      <w:r w:rsidR="000703CB" w:rsidRPr="000513F1">
        <w:rPr>
          <w:rFonts w:cs="Arial"/>
        </w:rPr>
        <w:t xml:space="preserve">limiting </w:t>
      </w:r>
      <w:r w:rsidR="000703CB" w:rsidRPr="000513F1">
        <w:rPr>
          <w:rFonts w:cs="Arial"/>
          <w:i/>
        </w:rPr>
        <w:t>on</w:t>
      </w:r>
      <w:r w:rsidR="000703CB">
        <w:rPr>
          <w:rFonts w:cs="Arial"/>
        </w:rPr>
        <w:t>-</w:t>
      </w:r>
      <w:r w:rsidR="000703CB" w:rsidRPr="000513F1">
        <w:rPr>
          <w:rFonts w:cs="Arial"/>
        </w:rPr>
        <w:t xml:space="preserve">rate. </w:t>
      </w:r>
      <w:r w:rsidRPr="000513F1">
        <w:rPr>
          <w:rFonts w:cs="Arial"/>
        </w:rPr>
        <w:t xml:space="preserve">However, </w:t>
      </w:r>
      <w:r w:rsidR="009D1620">
        <w:rPr>
          <w:rFonts w:cs="Arial"/>
        </w:rPr>
        <w:t xml:space="preserve">the </w:t>
      </w:r>
      <w:r w:rsidRPr="000513F1">
        <w:rPr>
          <w:rFonts w:cs="Arial"/>
        </w:rPr>
        <w:t>fast</w:t>
      </w:r>
      <w:r w:rsidR="009D1620">
        <w:rPr>
          <w:rFonts w:cs="Arial"/>
        </w:rPr>
        <w:t>-decay</w:t>
      </w:r>
      <w:r w:rsidRPr="000513F1">
        <w:rPr>
          <w:rFonts w:cs="Arial"/>
        </w:rPr>
        <w:t xml:space="preserve"> variants </w:t>
      </w:r>
      <w:r w:rsidR="009D1620">
        <w:rPr>
          <w:rFonts w:cs="Arial"/>
        </w:rPr>
        <w:t xml:space="preserve">of </w:t>
      </w:r>
      <w:r w:rsidRPr="000513F1">
        <w:rPr>
          <w:rFonts w:cs="Arial"/>
        </w:rPr>
        <w:t>jRGECO1a and jRCaMP1a reveal 8-fold faster ATP-evoked Ca</w:t>
      </w:r>
      <w:r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 xml:space="preserve"> transients compared to the</w:t>
      </w:r>
      <w:r w:rsidR="009D1620">
        <w:rPr>
          <w:rFonts w:cs="Arial"/>
        </w:rPr>
        <w:t>ir</w:t>
      </w:r>
      <w:r w:rsidRPr="000513F1">
        <w:rPr>
          <w:rFonts w:cs="Arial"/>
        </w:rPr>
        <w:t xml:space="preserve"> parent proteins in HEK293T cells, </w:t>
      </w:r>
      <w:r w:rsidR="00EB2C05">
        <w:rPr>
          <w:rFonts w:cs="Arial"/>
        </w:rPr>
        <w:t>showing the benefits</w:t>
      </w:r>
      <w:r>
        <w:rPr>
          <w:rFonts w:cs="Arial"/>
        </w:rPr>
        <w:t xml:space="preserve"> of fast-decay </w:t>
      </w:r>
      <w:r w:rsidR="00D611DE">
        <w:rPr>
          <w:rFonts w:cs="Arial"/>
        </w:rPr>
        <w:t xml:space="preserve">red-fluorescent GECI </w:t>
      </w:r>
      <w:r>
        <w:rPr>
          <w:rFonts w:cs="Arial"/>
        </w:rPr>
        <w:t>indicators for</w:t>
      </w:r>
      <w:r w:rsidRPr="000513F1">
        <w:rPr>
          <w:rFonts w:cs="Arial"/>
        </w:rPr>
        <w:t xml:space="preserve"> monitoring Ca</w:t>
      </w:r>
      <w:r w:rsidRPr="000513F1">
        <w:rPr>
          <w:rFonts w:cs="Arial"/>
          <w:vertAlign w:val="superscript"/>
        </w:rPr>
        <w:t>2+</w:t>
      </w:r>
      <w:r w:rsidRPr="000513F1">
        <w:rPr>
          <w:rFonts w:cs="Arial"/>
        </w:rPr>
        <w:t xml:space="preserve"> dynamics in living cells.</w:t>
      </w:r>
    </w:p>
    <w:p w:rsidR="00786F3B" w:rsidRPr="000513F1" w:rsidRDefault="00786F3B" w:rsidP="000513F1">
      <w:pPr>
        <w:spacing w:line="240" w:lineRule="auto"/>
      </w:pPr>
      <w:r w:rsidRPr="000513F1">
        <w:t>This work is funded by BBSRC grant BB/M02556X/1 to K.T.</w:t>
      </w:r>
    </w:p>
    <w:p w:rsidR="00786F3B" w:rsidRDefault="00786F3B" w:rsidP="00975FEF">
      <w:pPr>
        <w:spacing w:line="240" w:lineRule="auto"/>
      </w:pPr>
      <w:r>
        <w:t xml:space="preserve">References </w:t>
      </w:r>
    </w:p>
    <w:p w:rsidR="007635B1" w:rsidRDefault="00DC3209" w:rsidP="00975FEF">
      <w:pPr>
        <w:spacing w:line="240" w:lineRule="auto"/>
        <w:ind w:left="720" w:hanging="720"/>
      </w:pPr>
      <w:r>
        <w:t>[1</w:t>
      </w:r>
      <w:r w:rsidR="00EB2C05">
        <w:t xml:space="preserve">] </w:t>
      </w:r>
      <w:r w:rsidR="007635B1">
        <w:t>Helassa</w:t>
      </w:r>
      <w:r w:rsidR="009150EA">
        <w:t xml:space="preserve"> et al., </w:t>
      </w:r>
      <w:r w:rsidR="009150EA" w:rsidRPr="007635B1">
        <w:rPr>
          <w:b/>
        </w:rPr>
        <w:t>2015</w:t>
      </w:r>
      <w:r w:rsidR="009150EA">
        <w:rPr>
          <w:b/>
        </w:rPr>
        <w:t xml:space="preserve"> </w:t>
      </w:r>
      <w:r w:rsidR="007635B1" w:rsidRPr="007635B1">
        <w:rPr>
          <w:i/>
        </w:rPr>
        <w:t>Scientific Reports</w:t>
      </w:r>
      <w:r w:rsidR="007635B1">
        <w:t xml:space="preserve">, </w:t>
      </w:r>
      <w:r w:rsidR="007635B1" w:rsidRPr="007635B1">
        <w:t>5:15978</w:t>
      </w:r>
      <w:r w:rsidR="007635B1">
        <w:t>.</w:t>
      </w:r>
    </w:p>
    <w:p w:rsidR="009150EA" w:rsidRDefault="00DC3209" w:rsidP="009150EA">
      <w:pPr>
        <w:spacing w:line="240" w:lineRule="auto"/>
        <w:ind w:left="720" w:hanging="720"/>
      </w:pPr>
      <w:r>
        <w:t>[2</w:t>
      </w:r>
      <w:r w:rsidR="00EB2C05">
        <w:t xml:space="preserve">] </w:t>
      </w:r>
      <w:r w:rsidR="009150EA">
        <w:t xml:space="preserve">Helassa et al., </w:t>
      </w:r>
      <w:r w:rsidR="009150EA" w:rsidRPr="007635B1">
        <w:rPr>
          <w:b/>
        </w:rPr>
        <w:t>201</w:t>
      </w:r>
      <w:r w:rsidR="009150EA">
        <w:rPr>
          <w:b/>
        </w:rPr>
        <w:t xml:space="preserve">6 </w:t>
      </w:r>
      <w:r w:rsidR="009150EA" w:rsidRPr="007635B1">
        <w:rPr>
          <w:i/>
        </w:rPr>
        <w:t>Scientific Reports</w:t>
      </w:r>
      <w:r w:rsidR="009150EA">
        <w:t>, 6</w:t>
      </w:r>
      <w:r w:rsidR="009150EA" w:rsidRPr="007635B1">
        <w:t>:</w:t>
      </w:r>
      <w:r w:rsidR="009150EA">
        <w:t>38276.</w:t>
      </w:r>
    </w:p>
    <w:p w:rsidR="00606E8C" w:rsidRDefault="009150EA" w:rsidP="00975FEF">
      <w:pPr>
        <w:spacing w:line="240" w:lineRule="auto"/>
        <w:ind w:left="720" w:hanging="720"/>
      </w:pPr>
      <w:r>
        <w:t>[3]</w:t>
      </w:r>
      <w:r w:rsidR="00EB2C05">
        <w:t xml:space="preserve"> </w:t>
      </w:r>
      <w:r>
        <w:t>Dana et al.,</w:t>
      </w:r>
      <w:r w:rsidR="00606E8C">
        <w:t xml:space="preserve"> </w:t>
      </w:r>
      <w:r w:rsidRPr="00606E8C">
        <w:rPr>
          <w:b/>
        </w:rPr>
        <w:t>2016</w:t>
      </w:r>
      <w:r>
        <w:rPr>
          <w:b/>
        </w:rPr>
        <w:t xml:space="preserve"> </w:t>
      </w:r>
      <w:proofErr w:type="spellStart"/>
      <w:r w:rsidR="00E04CC6" w:rsidRPr="005671D9">
        <w:rPr>
          <w:i/>
        </w:rPr>
        <w:t>eLife</w:t>
      </w:r>
      <w:proofErr w:type="spellEnd"/>
      <w:r w:rsidR="00E04CC6" w:rsidRPr="00606E8C">
        <w:t>,</w:t>
      </w:r>
      <w:r w:rsidR="00E04CC6">
        <w:t xml:space="preserve"> </w:t>
      </w:r>
      <w:r w:rsidR="00606E8C" w:rsidRPr="00606E8C">
        <w:t>5:e12727</w:t>
      </w:r>
      <w:r w:rsidR="00606E8C">
        <w:t>.</w:t>
      </w:r>
    </w:p>
    <w:p w:rsidR="000513F1" w:rsidRDefault="000513F1" w:rsidP="00975FEF">
      <w:pPr>
        <w:spacing w:line="240" w:lineRule="auto"/>
        <w:ind w:left="720" w:hanging="720"/>
      </w:pPr>
    </w:p>
    <w:p w:rsidR="000513F1" w:rsidRDefault="000513F1" w:rsidP="000513F1">
      <w:pPr>
        <w:spacing w:line="240" w:lineRule="auto"/>
      </w:pPr>
    </w:p>
    <w:p w:rsidR="000513F1" w:rsidRPr="00606E8C" w:rsidRDefault="000513F1" w:rsidP="00975FEF">
      <w:pPr>
        <w:spacing w:line="240" w:lineRule="auto"/>
        <w:ind w:left="720" w:hanging="720"/>
      </w:pPr>
    </w:p>
    <w:sectPr w:rsidR="000513F1" w:rsidRPr="00606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3E"/>
    <w:rsid w:val="000163F8"/>
    <w:rsid w:val="00022106"/>
    <w:rsid w:val="000513F1"/>
    <w:rsid w:val="000520CA"/>
    <w:rsid w:val="000659D5"/>
    <w:rsid w:val="000703CB"/>
    <w:rsid w:val="000A7DF7"/>
    <w:rsid w:val="00112AD9"/>
    <w:rsid w:val="001479F7"/>
    <w:rsid w:val="00227D02"/>
    <w:rsid w:val="00236F78"/>
    <w:rsid w:val="0044020B"/>
    <w:rsid w:val="00541F3F"/>
    <w:rsid w:val="005671D9"/>
    <w:rsid w:val="005735CF"/>
    <w:rsid w:val="005A29C1"/>
    <w:rsid w:val="005F59E0"/>
    <w:rsid w:val="00606E8C"/>
    <w:rsid w:val="006A4EDC"/>
    <w:rsid w:val="007635B1"/>
    <w:rsid w:val="00767A4B"/>
    <w:rsid w:val="00786F3B"/>
    <w:rsid w:val="00794F59"/>
    <w:rsid w:val="007D4F6D"/>
    <w:rsid w:val="0085092C"/>
    <w:rsid w:val="00870B3E"/>
    <w:rsid w:val="009150EA"/>
    <w:rsid w:val="00964591"/>
    <w:rsid w:val="009674D7"/>
    <w:rsid w:val="00975FEF"/>
    <w:rsid w:val="009D1620"/>
    <w:rsid w:val="00A26FD8"/>
    <w:rsid w:val="00B73C5D"/>
    <w:rsid w:val="00CA1709"/>
    <w:rsid w:val="00D35A64"/>
    <w:rsid w:val="00D611DE"/>
    <w:rsid w:val="00DC3209"/>
    <w:rsid w:val="00E04CC6"/>
    <w:rsid w:val="00EB2C05"/>
    <w:rsid w:val="00ED1E74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18B24-3C4C-40F4-8B0A-338E386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541F3F"/>
  </w:style>
  <w:style w:type="character" w:styleId="PlaceholderText">
    <w:name w:val="Placeholder Text"/>
    <w:basedOn w:val="DefaultParagraphFont"/>
    <w:uiPriority w:val="99"/>
    <w:semiHidden/>
    <w:rsid w:val="000163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Katalin Torok</cp:lastModifiedBy>
  <cp:revision>2</cp:revision>
  <cp:lastPrinted>2017-10-02T17:27:00Z</cp:lastPrinted>
  <dcterms:created xsi:type="dcterms:W3CDTF">2017-10-03T13:44:00Z</dcterms:created>
  <dcterms:modified xsi:type="dcterms:W3CDTF">2017-10-03T13:44:00Z</dcterms:modified>
</cp:coreProperties>
</file>